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29"/>
        <w:tblW w:w="10773" w:type="dxa"/>
        <w:tblLook w:val="04A0" w:firstRow="1" w:lastRow="0" w:firstColumn="1" w:lastColumn="0" w:noHBand="0" w:noVBand="1"/>
      </w:tblPr>
      <w:tblGrid>
        <w:gridCol w:w="4395"/>
        <w:gridCol w:w="6378"/>
      </w:tblGrid>
      <w:tr w:rsidR="00737B57" w:rsidRPr="00CD72F8" w:rsidTr="00076C75">
        <w:trPr>
          <w:trHeight w:val="1439"/>
        </w:trPr>
        <w:tc>
          <w:tcPr>
            <w:tcW w:w="4395" w:type="dxa"/>
          </w:tcPr>
          <w:p w:rsidR="00737B57" w:rsidRPr="005F5C36" w:rsidRDefault="00737B57" w:rsidP="003139C0">
            <w:pPr>
              <w:spacing w:after="0" w:line="240" w:lineRule="auto"/>
              <w:jc w:val="center"/>
              <w:rPr>
                <w:b/>
                <w:sz w:val="26"/>
                <w:szCs w:val="26"/>
              </w:rPr>
            </w:pPr>
            <w:r w:rsidRPr="005F5C36">
              <w:rPr>
                <w:b/>
                <w:sz w:val="26"/>
                <w:szCs w:val="26"/>
              </w:rPr>
              <w:t xml:space="preserve">    BỘ KẾ HOẠCH VÀ ĐẦU TƯ</w:t>
            </w:r>
          </w:p>
          <w:p w:rsidR="00737B57" w:rsidRPr="005F5C36" w:rsidRDefault="00890817" w:rsidP="003139C0">
            <w:pPr>
              <w:spacing w:after="0" w:line="240" w:lineRule="auto"/>
              <w:jc w:val="center"/>
              <w:rPr>
                <w:b/>
                <w:sz w:val="26"/>
                <w:szCs w:val="26"/>
              </w:rPr>
            </w:pPr>
            <w:r>
              <w:rPr>
                <w:b/>
                <w:noProof/>
                <w:sz w:val="26"/>
                <w:szCs w:val="26"/>
              </w:rPr>
              <mc:AlternateContent>
                <mc:Choice Requires="wps">
                  <w:drawing>
                    <wp:anchor distT="0" distB="0" distL="114300" distR="114300" simplePos="0" relativeHeight="251658240" behindDoc="0" locked="0" layoutInCell="1" allowOverlap="1">
                      <wp:simplePos x="0" y="0"/>
                      <wp:positionH relativeFrom="column">
                        <wp:posOffset>839470</wp:posOffset>
                      </wp:positionH>
                      <wp:positionV relativeFrom="paragraph">
                        <wp:posOffset>74930</wp:posOffset>
                      </wp:positionV>
                      <wp:extent cx="838200" cy="0"/>
                      <wp:effectExtent l="9525" t="13970" r="9525" b="50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6.1pt;margin-top:5.9pt;width:6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QoIHQIAADo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"/>
                  </w:pict>
                </mc:Fallback>
              </mc:AlternateContent>
            </w:r>
          </w:p>
          <w:p w:rsidR="00737B57" w:rsidRPr="005F5C36" w:rsidRDefault="00737B57" w:rsidP="00076C75">
            <w:pPr>
              <w:spacing w:after="0" w:line="240" w:lineRule="auto"/>
              <w:jc w:val="center"/>
              <w:rPr>
                <w:b/>
                <w:sz w:val="26"/>
                <w:szCs w:val="26"/>
              </w:rPr>
            </w:pPr>
          </w:p>
        </w:tc>
        <w:tc>
          <w:tcPr>
            <w:tcW w:w="6378" w:type="dxa"/>
          </w:tcPr>
          <w:p w:rsidR="00737B57" w:rsidRPr="005F5C36" w:rsidRDefault="00737B57" w:rsidP="003139C0">
            <w:pPr>
              <w:spacing w:after="0" w:line="240" w:lineRule="auto"/>
              <w:jc w:val="center"/>
              <w:rPr>
                <w:b/>
                <w:sz w:val="26"/>
                <w:szCs w:val="26"/>
              </w:rPr>
            </w:pPr>
            <w:r w:rsidRPr="005F5C36">
              <w:rPr>
                <w:b/>
                <w:sz w:val="26"/>
                <w:szCs w:val="26"/>
              </w:rPr>
              <w:t>CỘNG HÒA XÃ HỘI CHỦ NGHĨA VIỆT NAM</w:t>
            </w:r>
          </w:p>
          <w:p w:rsidR="00737B57" w:rsidRPr="005F5C36" w:rsidRDefault="00737B57" w:rsidP="003139C0">
            <w:pPr>
              <w:spacing w:after="0" w:line="240" w:lineRule="auto"/>
              <w:jc w:val="center"/>
              <w:rPr>
                <w:b/>
                <w:szCs w:val="28"/>
              </w:rPr>
            </w:pPr>
            <w:r w:rsidRPr="005F5C36">
              <w:rPr>
                <w:b/>
                <w:szCs w:val="28"/>
              </w:rPr>
              <w:t>Độc lập - Tự do - Hạnh phúc</w:t>
            </w:r>
          </w:p>
          <w:p w:rsidR="00737B57" w:rsidRPr="005F5C36" w:rsidRDefault="00890817" w:rsidP="00076C75">
            <w:pPr>
              <w:spacing w:after="0" w:line="240" w:lineRule="auto"/>
              <w:jc w:val="center"/>
              <w:rPr>
                <w:sz w:val="26"/>
                <w:szCs w:val="26"/>
              </w:rPr>
            </w:pPr>
            <w:bookmarkStart w:id="0" w:name="_GoBack"/>
            <w:bookmarkEnd w:id="0"/>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1249045</wp:posOffset>
                      </wp:positionH>
                      <wp:positionV relativeFrom="paragraph">
                        <wp:posOffset>37465</wp:posOffset>
                      </wp:positionV>
                      <wp:extent cx="1514475" cy="0"/>
                      <wp:effectExtent l="0" t="0" r="9525"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4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98.35pt;margin-top:2.95pt;width:119.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0b9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"/>
                  </w:pict>
                </mc:Fallback>
              </mc:AlternateContent>
            </w:r>
          </w:p>
        </w:tc>
      </w:tr>
    </w:tbl>
    <w:p w:rsidR="00737B57" w:rsidRPr="00CD72F8" w:rsidRDefault="00737B57" w:rsidP="005F5C36">
      <w:pPr>
        <w:spacing w:before="360" w:after="120" w:line="240" w:lineRule="auto"/>
        <w:jc w:val="center"/>
        <w:rPr>
          <w:b/>
          <w:szCs w:val="28"/>
        </w:rPr>
      </w:pPr>
      <w:r w:rsidRPr="00CD72F8">
        <w:rPr>
          <w:b/>
          <w:szCs w:val="28"/>
        </w:rPr>
        <w:t>BÁO CÁO</w:t>
      </w:r>
    </w:p>
    <w:p w:rsidR="005B5A09" w:rsidRDefault="00057BBC" w:rsidP="000633BE">
      <w:pPr>
        <w:spacing w:after="0" w:line="240" w:lineRule="auto"/>
        <w:jc w:val="center"/>
        <w:rPr>
          <w:b/>
          <w:szCs w:val="28"/>
        </w:rPr>
      </w:pPr>
      <w:r>
        <w:rPr>
          <w:b/>
          <w:szCs w:val="28"/>
        </w:rPr>
        <w:t xml:space="preserve">Tiếp thu, </w:t>
      </w:r>
      <w:r w:rsidR="00737B57">
        <w:rPr>
          <w:b/>
          <w:szCs w:val="28"/>
        </w:rPr>
        <w:t>giải trình</w:t>
      </w:r>
      <w:r w:rsidR="00737B57" w:rsidRPr="00CD72F8">
        <w:rPr>
          <w:b/>
          <w:szCs w:val="28"/>
        </w:rPr>
        <w:t xml:space="preserve"> ý kiến </w:t>
      </w:r>
      <w:r w:rsidR="00F215EB">
        <w:rPr>
          <w:b/>
          <w:szCs w:val="28"/>
        </w:rPr>
        <w:t>các Bộ, ngành, địa phương đối vớ</w:t>
      </w:r>
      <w:r w:rsidR="00C37149">
        <w:rPr>
          <w:b/>
          <w:szCs w:val="28"/>
        </w:rPr>
        <w:t>i</w:t>
      </w:r>
      <w:r w:rsidR="00A91A4F">
        <w:rPr>
          <w:b/>
          <w:szCs w:val="28"/>
        </w:rPr>
        <w:t xml:space="preserve"> </w:t>
      </w:r>
      <w:r w:rsidR="00737B57" w:rsidRPr="00CD72F8">
        <w:rPr>
          <w:b/>
          <w:szCs w:val="28"/>
        </w:rPr>
        <w:t>Dự thảo Nghị định quy định về xử phạt vi phạm hành chính trong lĩnh vực</w:t>
      </w:r>
      <w:r w:rsidR="005B5A09">
        <w:rPr>
          <w:b/>
          <w:szCs w:val="28"/>
        </w:rPr>
        <w:t xml:space="preserve"> </w:t>
      </w:r>
    </w:p>
    <w:p w:rsidR="00737B57" w:rsidRDefault="00737B57" w:rsidP="000633BE">
      <w:pPr>
        <w:spacing w:after="0" w:line="240" w:lineRule="auto"/>
        <w:jc w:val="center"/>
        <w:rPr>
          <w:b/>
          <w:szCs w:val="28"/>
        </w:rPr>
      </w:pPr>
      <w:r w:rsidRPr="00CD72F8">
        <w:rPr>
          <w:b/>
          <w:szCs w:val="28"/>
        </w:rPr>
        <w:t xml:space="preserve"> kế hoạch và đầu tư</w:t>
      </w:r>
    </w:p>
    <w:p w:rsidR="007677B9" w:rsidRPr="00CD72F8" w:rsidRDefault="00890817" w:rsidP="000633BE">
      <w:pPr>
        <w:spacing w:after="0" w:line="240" w:lineRule="auto"/>
        <w:jc w:val="center"/>
        <w:rPr>
          <w:b/>
          <w:szCs w:val="28"/>
        </w:rPr>
      </w:pPr>
      <w:r>
        <w:rPr>
          <w:b/>
          <w:noProof/>
          <w:szCs w:val="28"/>
        </w:rPr>
        <mc:AlternateContent>
          <mc:Choice Requires="wps">
            <w:drawing>
              <wp:anchor distT="0" distB="0" distL="114300" distR="114300" simplePos="0" relativeHeight="251660288" behindDoc="0" locked="0" layoutInCell="1" allowOverlap="1">
                <wp:simplePos x="0" y="0"/>
                <wp:positionH relativeFrom="column">
                  <wp:posOffset>2510790</wp:posOffset>
                </wp:positionH>
                <wp:positionV relativeFrom="paragraph">
                  <wp:posOffset>24130</wp:posOffset>
                </wp:positionV>
                <wp:extent cx="762000" cy="0"/>
                <wp:effectExtent l="9525" t="9525" r="952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197.7pt;margin-top:1.9pt;width:60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Q90HA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"/>
            </w:pict>
          </mc:Fallback>
        </mc:AlternateContent>
      </w:r>
    </w:p>
    <w:p w:rsidR="00737B57" w:rsidRDefault="00737B57" w:rsidP="00737B57">
      <w:pPr>
        <w:jc w:val="center"/>
        <w:rPr>
          <w:i/>
          <w:szCs w:val="28"/>
        </w:rPr>
      </w:pPr>
      <w:r w:rsidRPr="0074484F">
        <w:rPr>
          <w:i/>
          <w:szCs w:val="28"/>
        </w:rPr>
        <w:t xml:space="preserve">(Kèm theo </w:t>
      </w:r>
      <w:r>
        <w:rPr>
          <w:i/>
          <w:szCs w:val="28"/>
        </w:rPr>
        <w:t xml:space="preserve">Tờ trình số </w:t>
      </w:r>
      <w:r w:rsidR="00AF797E">
        <w:rPr>
          <w:i/>
          <w:szCs w:val="28"/>
        </w:rPr>
        <w:t xml:space="preserve">       </w:t>
      </w:r>
      <w:r>
        <w:rPr>
          <w:i/>
          <w:szCs w:val="28"/>
        </w:rPr>
        <w:t>/</w:t>
      </w:r>
      <w:r w:rsidRPr="0074484F">
        <w:rPr>
          <w:i/>
          <w:szCs w:val="28"/>
        </w:rPr>
        <w:t>TTr</w:t>
      </w:r>
      <w:r>
        <w:rPr>
          <w:i/>
          <w:szCs w:val="28"/>
        </w:rPr>
        <w:t xml:space="preserve"> - BKHĐT</w:t>
      </w:r>
      <w:r w:rsidR="00AF797E">
        <w:rPr>
          <w:i/>
          <w:szCs w:val="28"/>
        </w:rPr>
        <w:t xml:space="preserve"> ngày  </w:t>
      </w:r>
      <w:r w:rsidR="00765522">
        <w:rPr>
          <w:i/>
          <w:szCs w:val="28"/>
        </w:rPr>
        <w:t xml:space="preserve"> </w:t>
      </w:r>
      <w:r w:rsidR="00AF797E">
        <w:rPr>
          <w:i/>
          <w:szCs w:val="28"/>
        </w:rPr>
        <w:t xml:space="preserve">  </w:t>
      </w:r>
      <w:r>
        <w:rPr>
          <w:i/>
          <w:szCs w:val="28"/>
        </w:rPr>
        <w:t xml:space="preserve"> tháng </w:t>
      </w:r>
      <w:r w:rsidR="00765522">
        <w:rPr>
          <w:i/>
          <w:szCs w:val="28"/>
        </w:rPr>
        <w:t xml:space="preserve"> </w:t>
      </w:r>
      <w:r w:rsidR="00AF797E">
        <w:rPr>
          <w:i/>
          <w:szCs w:val="28"/>
        </w:rPr>
        <w:t xml:space="preserve">  năm 2015</w:t>
      </w:r>
      <w:r>
        <w:rPr>
          <w:i/>
          <w:szCs w:val="28"/>
        </w:rPr>
        <w:t xml:space="preserve"> của                   Bộ Kế hoạch và Đầu tư</w:t>
      </w:r>
      <w:r w:rsidRPr="0074484F">
        <w:rPr>
          <w:i/>
          <w:szCs w:val="28"/>
        </w:rPr>
        <w:t>)</w:t>
      </w:r>
    </w:p>
    <w:p w:rsidR="004972AF" w:rsidRDefault="004972AF" w:rsidP="003139C0">
      <w:pPr>
        <w:keepNext/>
        <w:spacing w:after="120" w:line="240" w:lineRule="auto"/>
        <w:ind w:firstLine="680"/>
        <w:jc w:val="both"/>
        <w:rPr>
          <w:szCs w:val="28"/>
        </w:rPr>
      </w:pPr>
      <w:r w:rsidRPr="003053ED">
        <w:rPr>
          <w:bCs/>
          <w:szCs w:val="28"/>
        </w:rPr>
        <w:t>Thực hiệ</w:t>
      </w:r>
      <w:r>
        <w:rPr>
          <w:bCs/>
          <w:szCs w:val="28"/>
        </w:rPr>
        <w:t>n</w:t>
      </w:r>
      <w:r>
        <w:rPr>
          <w:szCs w:val="28"/>
        </w:rPr>
        <w:t xml:space="preserve"> Chương trình công tác năm 2015 của Chính phủ và Thủ tướng Chính phủ, Bộ Kế hoạch và Đầu tư được giao nhiệm vụ chủ trì soạn thảo Nghị định sửa đổi, bổ sung một số điều Nghị định số 155/2013/NĐ-CP ngày 11/11/2013 của Chính phủ quy định về xử phạt vi phạm hành chính trong lĩnh vực kế hoạch và đầu tư (Nghị định 155/2013/NĐ-CP).</w:t>
      </w:r>
    </w:p>
    <w:p w:rsidR="004972AF" w:rsidRPr="005F5C36" w:rsidRDefault="004972AF" w:rsidP="003139C0">
      <w:pPr>
        <w:pStyle w:val="BodyText"/>
        <w:keepNext/>
        <w:spacing w:line="240" w:lineRule="auto"/>
        <w:ind w:firstLine="680"/>
        <w:jc w:val="both"/>
        <w:rPr>
          <w:spacing w:val="-4"/>
          <w:lang w:val="vi-VN"/>
        </w:rPr>
      </w:pPr>
      <w:r w:rsidRPr="00D54018">
        <w:rPr>
          <w:spacing w:val="-4"/>
          <w:lang w:val="vi-VN"/>
        </w:rPr>
        <w:t>Việc nghiên cứu, soạn thảo được thực hiện đúng quy trình, quy định của Luật Ban hành văn bản quy phạm pháp luật.</w:t>
      </w:r>
      <w:r w:rsidR="00A7416A" w:rsidRPr="005F5C36">
        <w:rPr>
          <w:spacing w:val="-4"/>
          <w:lang w:val="vi-VN"/>
        </w:rPr>
        <w:t xml:space="preserve"> </w:t>
      </w:r>
    </w:p>
    <w:p w:rsidR="00521E77" w:rsidRPr="00923840" w:rsidRDefault="00091A98" w:rsidP="003139C0">
      <w:pPr>
        <w:spacing w:after="120" w:line="240" w:lineRule="auto"/>
        <w:jc w:val="both"/>
        <w:rPr>
          <w:spacing w:val="-2"/>
          <w:szCs w:val="28"/>
          <w:lang w:val="vi-VN"/>
        </w:rPr>
      </w:pPr>
      <w:r w:rsidRPr="005F5C36">
        <w:rPr>
          <w:szCs w:val="28"/>
          <w:lang w:val="vi-VN"/>
        </w:rPr>
        <w:tab/>
      </w:r>
      <w:r w:rsidRPr="00923840">
        <w:rPr>
          <w:spacing w:val="-2"/>
          <w:szCs w:val="28"/>
          <w:lang w:val="vi-VN"/>
        </w:rPr>
        <w:t xml:space="preserve">Ngày 30/7/2015, </w:t>
      </w:r>
      <w:r w:rsidR="00185D68" w:rsidRPr="00923840">
        <w:rPr>
          <w:spacing w:val="-2"/>
          <w:szCs w:val="28"/>
          <w:lang w:val="vi-VN"/>
        </w:rPr>
        <w:t xml:space="preserve">Bộ Kế hoạch và Đầu tư đã có </w:t>
      </w:r>
      <w:r w:rsidR="00FC7A82" w:rsidRPr="00923840">
        <w:rPr>
          <w:spacing w:val="-2"/>
          <w:szCs w:val="28"/>
          <w:lang w:val="vi-VN"/>
        </w:rPr>
        <w:t>Công văn</w:t>
      </w:r>
      <w:r w:rsidR="00185D68" w:rsidRPr="00923840">
        <w:rPr>
          <w:spacing w:val="-2"/>
          <w:szCs w:val="28"/>
          <w:lang w:val="vi-VN"/>
        </w:rPr>
        <w:t xml:space="preserve"> số</w:t>
      </w:r>
      <w:r w:rsidR="007B12D8" w:rsidRPr="00923840">
        <w:rPr>
          <w:spacing w:val="-2"/>
          <w:szCs w:val="28"/>
          <w:lang w:val="vi-VN"/>
        </w:rPr>
        <w:t xml:space="preserve"> 5265/BKHĐT-TTr gửi lấy ý kiến bằng văn bản</w:t>
      </w:r>
      <w:r w:rsidR="00291551" w:rsidRPr="00923840">
        <w:rPr>
          <w:spacing w:val="-2"/>
          <w:szCs w:val="28"/>
          <w:lang w:val="vi-VN"/>
        </w:rPr>
        <w:t xml:space="preserve"> </w:t>
      </w:r>
      <w:r w:rsidR="000F05CA" w:rsidRPr="00923840">
        <w:rPr>
          <w:spacing w:val="-2"/>
          <w:szCs w:val="28"/>
          <w:lang w:val="vi-VN"/>
        </w:rPr>
        <w:t>đến các Bộ, ngành</w:t>
      </w:r>
      <w:r w:rsidR="003C04A7" w:rsidRPr="00923840">
        <w:rPr>
          <w:spacing w:val="-2"/>
          <w:szCs w:val="28"/>
          <w:lang w:val="vi-VN"/>
        </w:rPr>
        <w:t>, Sở Kế hoạch và Đầu tư các tỉnh, thành phố trực thuộc trung ương</w:t>
      </w:r>
      <w:r w:rsidR="005266DF" w:rsidRPr="00923840">
        <w:rPr>
          <w:spacing w:val="-2"/>
          <w:szCs w:val="28"/>
          <w:lang w:val="vi-VN"/>
        </w:rPr>
        <w:t xml:space="preserve"> và một số </w:t>
      </w:r>
      <w:r w:rsidR="000629BB" w:rsidRPr="00923840">
        <w:rPr>
          <w:spacing w:val="-2"/>
          <w:szCs w:val="28"/>
          <w:lang w:val="vi-VN"/>
        </w:rPr>
        <w:t>tổ chức, hiệp hội có liên quan</w:t>
      </w:r>
      <w:r w:rsidR="009F3376" w:rsidRPr="00923840">
        <w:rPr>
          <w:spacing w:val="-2"/>
          <w:szCs w:val="28"/>
          <w:lang w:val="vi-VN"/>
        </w:rPr>
        <w:t>; đồng thời đăng</w:t>
      </w:r>
      <w:r w:rsidR="00D32D0B" w:rsidRPr="00923840">
        <w:rPr>
          <w:spacing w:val="-2"/>
          <w:szCs w:val="28"/>
          <w:lang w:val="vi-VN"/>
        </w:rPr>
        <w:t xml:space="preserve"> tải dự thảo Nghị định</w:t>
      </w:r>
      <w:r w:rsidR="00CC1403" w:rsidRPr="00923840">
        <w:rPr>
          <w:spacing w:val="-2"/>
          <w:szCs w:val="28"/>
          <w:lang w:val="vi-VN"/>
        </w:rPr>
        <w:t xml:space="preserve"> trên Cổng thông tin</w:t>
      </w:r>
      <w:r w:rsidR="0072205F" w:rsidRPr="00923840">
        <w:rPr>
          <w:spacing w:val="-2"/>
          <w:szCs w:val="28"/>
          <w:lang w:val="vi-VN"/>
        </w:rPr>
        <w:t xml:space="preserve"> điện tử</w:t>
      </w:r>
      <w:r w:rsidR="003B2993" w:rsidRPr="00923840">
        <w:rPr>
          <w:spacing w:val="-2"/>
          <w:szCs w:val="28"/>
          <w:lang w:val="vi-VN"/>
        </w:rPr>
        <w:t xml:space="preserve"> </w:t>
      </w:r>
      <w:r w:rsidR="003627FA" w:rsidRPr="00923840">
        <w:rPr>
          <w:spacing w:val="-2"/>
          <w:szCs w:val="28"/>
          <w:lang w:val="vi-VN"/>
        </w:rPr>
        <w:t>của Bộ Kế hoạch và Đầu tư</w:t>
      </w:r>
      <w:r w:rsidR="009F7E0D" w:rsidRPr="00923840">
        <w:rPr>
          <w:spacing w:val="-2"/>
          <w:szCs w:val="28"/>
          <w:lang w:val="vi-VN"/>
        </w:rPr>
        <w:t xml:space="preserve"> để lấy ý kiến rộng rãi của các tổ chức, cá nhân</w:t>
      </w:r>
      <w:r w:rsidR="00B40935" w:rsidRPr="00923840">
        <w:rPr>
          <w:spacing w:val="-2"/>
          <w:szCs w:val="28"/>
          <w:lang w:val="vi-VN"/>
        </w:rPr>
        <w:t xml:space="preserve">. </w:t>
      </w:r>
      <w:r w:rsidR="005F5C36" w:rsidRPr="00923840">
        <w:rPr>
          <w:spacing w:val="-2"/>
          <w:szCs w:val="28"/>
          <w:lang w:val="vi-VN"/>
        </w:rPr>
        <w:t>Đ</w:t>
      </w:r>
      <w:r w:rsidR="00E344E8" w:rsidRPr="00923840">
        <w:rPr>
          <w:spacing w:val="-2"/>
          <w:szCs w:val="28"/>
          <w:lang w:val="vi-VN"/>
        </w:rPr>
        <w:t xml:space="preserve">ến ngày </w:t>
      </w:r>
      <w:r w:rsidR="009E6C99" w:rsidRPr="00923840">
        <w:rPr>
          <w:spacing w:val="-2"/>
          <w:szCs w:val="28"/>
          <w:lang w:val="vi-VN"/>
        </w:rPr>
        <w:t xml:space="preserve">30/9/2015, </w:t>
      </w:r>
      <w:r w:rsidR="00E90BB8" w:rsidRPr="00923840">
        <w:rPr>
          <w:spacing w:val="-2"/>
          <w:szCs w:val="28"/>
          <w:lang w:val="vi-VN"/>
        </w:rPr>
        <w:t>Bộ Kế hoạch và Đầu tư đã nhận được</w:t>
      </w:r>
      <w:r w:rsidR="00BE5E26" w:rsidRPr="00923840">
        <w:rPr>
          <w:spacing w:val="-2"/>
          <w:szCs w:val="28"/>
          <w:lang w:val="vi-VN"/>
        </w:rPr>
        <w:t xml:space="preserve"> 73 </w:t>
      </w:r>
      <w:r w:rsidR="005F5C36" w:rsidRPr="00923840">
        <w:rPr>
          <w:spacing w:val="-2"/>
          <w:szCs w:val="28"/>
          <w:lang w:val="vi-VN"/>
        </w:rPr>
        <w:t>văn bản</w:t>
      </w:r>
      <w:r w:rsidR="00BE5E26" w:rsidRPr="00923840">
        <w:rPr>
          <w:spacing w:val="-2"/>
          <w:szCs w:val="28"/>
          <w:lang w:val="vi-VN"/>
        </w:rPr>
        <w:t xml:space="preserve"> góp ý</w:t>
      </w:r>
      <w:r w:rsidR="00E04E63" w:rsidRPr="00923840">
        <w:rPr>
          <w:spacing w:val="-2"/>
          <w:szCs w:val="28"/>
          <w:lang w:val="vi-VN"/>
        </w:rPr>
        <w:t>, trong đó:</w:t>
      </w:r>
      <w:r w:rsidR="005E2578" w:rsidRPr="00923840">
        <w:rPr>
          <w:spacing w:val="-2"/>
          <w:szCs w:val="28"/>
          <w:lang w:val="vi-VN"/>
        </w:rPr>
        <w:t xml:space="preserve"> </w:t>
      </w:r>
    </w:p>
    <w:p w:rsidR="00E04E63" w:rsidRPr="005F5C36" w:rsidRDefault="00003FDF" w:rsidP="003139C0">
      <w:pPr>
        <w:spacing w:after="120" w:line="240" w:lineRule="auto"/>
        <w:jc w:val="both"/>
        <w:rPr>
          <w:szCs w:val="28"/>
          <w:lang w:val="vi-VN"/>
        </w:rPr>
      </w:pPr>
      <w:r w:rsidRPr="005F5C36">
        <w:rPr>
          <w:szCs w:val="28"/>
          <w:lang w:val="vi-VN"/>
        </w:rPr>
        <w:tab/>
      </w:r>
      <w:r w:rsidR="00CE2ABC" w:rsidRPr="005F5C36">
        <w:rPr>
          <w:szCs w:val="28"/>
          <w:lang w:val="vi-VN"/>
        </w:rPr>
        <w:t xml:space="preserve">- </w:t>
      </w:r>
      <w:r w:rsidRPr="005F5C36">
        <w:rPr>
          <w:szCs w:val="28"/>
          <w:lang w:val="vi-VN"/>
        </w:rPr>
        <w:t>17</w:t>
      </w:r>
      <w:r w:rsidR="005F5C36" w:rsidRPr="005F5C36">
        <w:rPr>
          <w:szCs w:val="28"/>
          <w:lang w:val="vi-VN"/>
        </w:rPr>
        <w:t xml:space="preserve"> văn bản góp ý của các</w:t>
      </w:r>
      <w:r w:rsidR="001C365C" w:rsidRPr="005F5C36">
        <w:rPr>
          <w:szCs w:val="28"/>
          <w:lang w:val="vi-VN"/>
        </w:rPr>
        <w:t xml:space="preserve"> Bộ</w:t>
      </w:r>
      <w:r w:rsidR="0037359E" w:rsidRPr="005F5C36">
        <w:rPr>
          <w:szCs w:val="28"/>
          <w:lang w:val="vi-VN"/>
        </w:rPr>
        <w:t>,</w:t>
      </w:r>
      <w:r w:rsidR="001C365C" w:rsidRPr="005F5C36">
        <w:rPr>
          <w:szCs w:val="28"/>
          <w:lang w:val="vi-VN"/>
        </w:rPr>
        <w:t xml:space="preserve"> ngành: Bộ Tư pháp, Bộ Ngoại giao, Bộ Công thương, Bộ Giao thông vận tải, Bộ Công an, Bộ Tài chính, Bộ Y tế, Bộ Nông nghiệp và Phát triển nông thôn,</w:t>
      </w:r>
      <w:r w:rsidR="00C1741C" w:rsidRPr="005F5C36">
        <w:rPr>
          <w:szCs w:val="28"/>
          <w:lang w:val="vi-VN"/>
        </w:rPr>
        <w:t xml:space="preserve"> Bộ Quốc phòng, </w:t>
      </w:r>
      <w:r w:rsidR="00624F4F" w:rsidRPr="005F5C36">
        <w:rPr>
          <w:szCs w:val="28"/>
          <w:lang w:val="vi-VN"/>
        </w:rPr>
        <w:t>Bộ Thông tin và Truyền thông</w:t>
      </w:r>
      <w:r w:rsidR="00060223" w:rsidRPr="005F5C36">
        <w:rPr>
          <w:szCs w:val="28"/>
          <w:lang w:val="vi-VN"/>
        </w:rPr>
        <w:t xml:space="preserve">, Bộ Tài nguyên và </w:t>
      </w:r>
      <w:r w:rsidR="00092CE5" w:rsidRPr="005F5C36">
        <w:rPr>
          <w:szCs w:val="28"/>
          <w:lang w:val="vi-VN"/>
        </w:rPr>
        <w:t>Môi trường</w:t>
      </w:r>
      <w:r w:rsidR="00282228" w:rsidRPr="005F5C36">
        <w:rPr>
          <w:szCs w:val="28"/>
          <w:lang w:val="vi-VN"/>
        </w:rPr>
        <w:t>,</w:t>
      </w:r>
      <w:r w:rsidR="00147F4E" w:rsidRPr="005F5C36">
        <w:rPr>
          <w:szCs w:val="28"/>
          <w:lang w:val="vi-VN"/>
        </w:rPr>
        <w:t xml:space="preserve"> Bộ Khoa học và Công nghệ, </w:t>
      </w:r>
      <w:r w:rsidR="00CF79FE" w:rsidRPr="005F5C36">
        <w:rPr>
          <w:szCs w:val="28"/>
          <w:lang w:val="vi-VN"/>
        </w:rPr>
        <w:t xml:space="preserve">Bộ Nội vụ, Bộ Văn hóa thể thao </w:t>
      </w:r>
      <w:r w:rsidRPr="005F5C36">
        <w:rPr>
          <w:szCs w:val="28"/>
          <w:lang w:val="vi-VN"/>
        </w:rPr>
        <w:t>v</w:t>
      </w:r>
      <w:r w:rsidR="00CF79FE" w:rsidRPr="005F5C36">
        <w:rPr>
          <w:szCs w:val="28"/>
          <w:lang w:val="vi-VN"/>
        </w:rPr>
        <w:t xml:space="preserve">à Du lịch, </w:t>
      </w:r>
      <w:r w:rsidR="00AC11F4" w:rsidRPr="005F5C36">
        <w:rPr>
          <w:szCs w:val="28"/>
          <w:lang w:val="vi-VN"/>
        </w:rPr>
        <w:t>Bộ Lao động, thương binh và xã hội,</w:t>
      </w:r>
      <w:r w:rsidR="00624F4F" w:rsidRPr="005F5C36">
        <w:rPr>
          <w:szCs w:val="28"/>
          <w:lang w:val="vi-VN"/>
        </w:rPr>
        <w:t xml:space="preserve"> </w:t>
      </w:r>
      <w:r w:rsidR="00C1741C" w:rsidRPr="005F5C36">
        <w:rPr>
          <w:szCs w:val="28"/>
          <w:lang w:val="vi-VN"/>
        </w:rPr>
        <w:t>Ngân hàng nhà nước Việt Nam</w:t>
      </w:r>
      <w:r w:rsidR="00C954AE" w:rsidRPr="005F5C36">
        <w:rPr>
          <w:szCs w:val="28"/>
          <w:lang w:val="vi-VN"/>
        </w:rPr>
        <w:t>, Ủy ban dân tộ</w:t>
      </w:r>
      <w:r w:rsidR="007055FE" w:rsidRPr="005F5C36">
        <w:rPr>
          <w:szCs w:val="28"/>
          <w:lang w:val="vi-VN"/>
        </w:rPr>
        <w:t>c</w:t>
      </w:r>
      <w:r w:rsidR="00526440" w:rsidRPr="005F5C36">
        <w:rPr>
          <w:szCs w:val="28"/>
          <w:lang w:val="vi-VN"/>
        </w:rPr>
        <w:t xml:space="preserve"> (trong đó có 07 cơ quan nhất trí hoàn toàn với dự thảo Nghị định)</w:t>
      </w:r>
      <w:r w:rsidR="007055FE" w:rsidRPr="005F5C36">
        <w:rPr>
          <w:szCs w:val="28"/>
          <w:lang w:val="vi-VN"/>
        </w:rPr>
        <w:t>.</w:t>
      </w:r>
      <w:r w:rsidRPr="005F5C36">
        <w:rPr>
          <w:szCs w:val="28"/>
          <w:lang w:val="vi-VN"/>
        </w:rPr>
        <w:t xml:space="preserve"> </w:t>
      </w:r>
    </w:p>
    <w:p w:rsidR="00737B57" w:rsidRPr="00923840" w:rsidRDefault="00CE2ABC" w:rsidP="003139C0">
      <w:pPr>
        <w:spacing w:after="120" w:line="240" w:lineRule="auto"/>
        <w:jc w:val="both"/>
        <w:rPr>
          <w:spacing w:val="-4"/>
          <w:lang w:val="vi-VN"/>
        </w:rPr>
      </w:pPr>
      <w:r w:rsidRPr="005F5C36">
        <w:rPr>
          <w:szCs w:val="28"/>
          <w:lang w:val="vi-VN"/>
        </w:rPr>
        <w:tab/>
      </w:r>
      <w:r w:rsidRPr="00923840">
        <w:rPr>
          <w:spacing w:val="-4"/>
          <w:szCs w:val="28"/>
          <w:lang w:val="vi-VN"/>
        </w:rPr>
        <w:t xml:space="preserve">- </w:t>
      </w:r>
      <w:r w:rsidR="000B73CC" w:rsidRPr="00923840">
        <w:rPr>
          <w:spacing w:val="-4"/>
          <w:szCs w:val="28"/>
          <w:lang w:val="vi-VN"/>
        </w:rPr>
        <w:t>48</w:t>
      </w:r>
      <w:r w:rsidR="005F5C36" w:rsidRPr="00923840">
        <w:rPr>
          <w:spacing w:val="-4"/>
          <w:szCs w:val="28"/>
          <w:lang w:val="vi-VN"/>
        </w:rPr>
        <w:t xml:space="preserve"> văn bản góp ý của các </w:t>
      </w:r>
      <w:r w:rsidR="00B70EE5" w:rsidRPr="00923840">
        <w:rPr>
          <w:spacing w:val="-4"/>
          <w:szCs w:val="28"/>
          <w:lang w:val="vi-VN"/>
        </w:rPr>
        <w:t xml:space="preserve">Sở Kế hoạch và Đầu tư tỉnh, thành phố trực thuộc Trung ương: </w:t>
      </w:r>
      <w:r w:rsidR="006A635D" w:rsidRPr="00923840">
        <w:rPr>
          <w:spacing w:val="-4"/>
          <w:lang w:val="vi-VN"/>
        </w:rPr>
        <w:t>(trong đó 18 cơ quan nhất trí hoàn toàn với dự thảo Nghị định).</w:t>
      </w:r>
    </w:p>
    <w:p w:rsidR="00B030AE" w:rsidRPr="005F5C36" w:rsidRDefault="00F54277" w:rsidP="003139C0">
      <w:pPr>
        <w:spacing w:after="120" w:line="240" w:lineRule="auto"/>
        <w:jc w:val="both"/>
        <w:rPr>
          <w:lang w:val="vi-VN"/>
        </w:rPr>
      </w:pPr>
      <w:r w:rsidRPr="005F5C36">
        <w:rPr>
          <w:lang w:val="vi-VN"/>
        </w:rPr>
        <w:tab/>
      </w:r>
      <w:r w:rsidR="00B030AE" w:rsidRPr="005F5C36">
        <w:rPr>
          <w:lang w:val="vi-VN"/>
        </w:rPr>
        <w:t xml:space="preserve">Ngoài ra, Bộ Kế hoạch và Đầu tư còn nhận được </w:t>
      </w:r>
      <w:r w:rsidR="005F5C36" w:rsidRPr="005F5C36">
        <w:rPr>
          <w:lang w:val="vi-VN"/>
        </w:rPr>
        <w:t>văn bản góp ý</w:t>
      </w:r>
      <w:r w:rsidR="00B030AE" w:rsidRPr="005F5C36">
        <w:rPr>
          <w:lang w:val="vi-VN"/>
        </w:rPr>
        <w:t xml:space="preserve"> của Phòng Thương mại và Công nghiệp Việt Nam và </w:t>
      </w:r>
      <w:r w:rsidR="001A72B5" w:rsidRPr="005F5C36">
        <w:rPr>
          <w:lang w:val="vi-VN"/>
        </w:rPr>
        <w:t>Công ty Honda Việt Nam</w:t>
      </w:r>
      <w:r w:rsidR="00A503AF" w:rsidRPr="005F5C36">
        <w:rPr>
          <w:lang w:val="vi-VN"/>
        </w:rPr>
        <w:t>.</w:t>
      </w:r>
      <w:r w:rsidR="00AD7F46" w:rsidRPr="005F5C36">
        <w:rPr>
          <w:lang w:val="vi-VN"/>
        </w:rPr>
        <w:t xml:space="preserve"> </w:t>
      </w:r>
    </w:p>
    <w:p w:rsidR="00107EDB" w:rsidRPr="00DF5A0E" w:rsidRDefault="00EE6C5A" w:rsidP="003139C0">
      <w:pPr>
        <w:spacing w:after="120" w:line="240" w:lineRule="auto"/>
        <w:ind w:firstLine="720"/>
        <w:jc w:val="both"/>
        <w:rPr>
          <w:spacing w:val="-4"/>
          <w:lang w:val="vi-VN"/>
        </w:rPr>
      </w:pPr>
      <w:r w:rsidRPr="00107EDB">
        <w:rPr>
          <w:bCs/>
          <w:spacing w:val="-4"/>
          <w:szCs w:val="28"/>
          <w:lang w:val="vi-VN"/>
        </w:rPr>
        <w:t>Kết quả tổng hợp cho thấy tất cả các cơ quan, đơn vị đã gửi văn bản góp ý đều nhất trí về sự cần thiết ban hành Nghị định sửa đổi, bổ sung một số điều của Nghị định 155/2013/NĐ-CP và</w:t>
      </w:r>
      <w:r w:rsidRPr="00107EDB">
        <w:rPr>
          <w:spacing w:val="-4"/>
          <w:lang w:val="vi-VN"/>
        </w:rPr>
        <w:t xml:space="preserve"> cơ bản thống nhất với nội dung Dự thảo Nghị định. </w:t>
      </w:r>
    </w:p>
    <w:p w:rsidR="003139C0" w:rsidRPr="003139C0" w:rsidRDefault="003139C0" w:rsidP="003139C0">
      <w:pPr>
        <w:spacing w:after="120" w:line="240" w:lineRule="auto"/>
        <w:ind w:firstLine="720"/>
        <w:jc w:val="both"/>
        <w:rPr>
          <w:szCs w:val="28"/>
          <w:lang w:val="vi-VN"/>
        </w:rPr>
      </w:pPr>
      <w:r w:rsidRPr="003139C0">
        <w:rPr>
          <w:lang w:val="vi-VN"/>
        </w:rPr>
        <w:lastRenderedPageBreak/>
        <w:t xml:space="preserve">Tất cả các ý kiến góp ý đều được nghiên cứu kỹ lưỡng, theo đó nhiều ý kiến tham gia góp ý cụ thể cho từng điều, khoản, điểm đã được </w:t>
      </w:r>
      <w:r w:rsidRPr="003139C0">
        <w:rPr>
          <w:rFonts w:eastAsia="Calibri" w:cs="Times New Roman"/>
          <w:szCs w:val="28"/>
          <w:lang w:val="vi-VN"/>
        </w:rPr>
        <w:t xml:space="preserve">tiếp thu, chỉnh lý trong Dự thảo Nghị định; một số ý kiến góp ý đã được giải trình </w:t>
      </w:r>
      <w:r w:rsidR="004C34C4" w:rsidRPr="004C34C4">
        <w:rPr>
          <w:rFonts w:eastAsia="Calibri" w:cs="Times New Roman"/>
          <w:szCs w:val="28"/>
          <w:lang w:val="vi-VN"/>
        </w:rPr>
        <w:t xml:space="preserve">chi tiết </w:t>
      </w:r>
      <w:r w:rsidRPr="003139C0">
        <w:rPr>
          <w:rFonts w:eastAsia="Calibri" w:cs="Times New Roman"/>
          <w:szCs w:val="28"/>
          <w:lang w:val="vi-VN"/>
        </w:rPr>
        <w:t xml:space="preserve">trong </w:t>
      </w:r>
      <w:r w:rsidRPr="005F5C36">
        <w:rPr>
          <w:szCs w:val="28"/>
          <w:lang w:val="vi-VN"/>
        </w:rPr>
        <w:t>Phụ lục I, II, III kèm theo Báo cáo này</w:t>
      </w:r>
      <w:r w:rsidRPr="003139C0">
        <w:rPr>
          <w:szCs w:val="28"/>
          <w:lang w:val="vi-VN"/>
        </w:rPr>
        <w:t>.</w:t>
      </w:r>
    </w:p>
    <w:p w:rsidR="00EE6C5A" w:rsidRPr="00EE6C5A" w:rsidRDefault="00DF5A0E" w:rsidP="003139C0">
      <w:pPr>
        <w:spacing w:after="120" w:line="240" w:lineRule="auto"/>
        <w:ind w:firstLine="720"/>
        <w:jc w:val="both"/>
        <w:rPr>
          <w:rFonts w:eastAsia="Calibri" w:cs="Times New Roman"/>
          <w:szCs w:val="28"/>
          <w:lang w:val="vi-VN"/>
        </w:rPr>
      </w:pPr>
      <w:r w:rsidRPr="00DF5A0E">
        <w:rPr>
          <w:szCs w:val="28"/>
          <w:lang w:val="vi-VN"/>
        </w:rPr>
        <w:t>Một số vấn đề cụ thể</w:t>
      </w:r>
      <w:r w:rsidR="003139C0" w:rsidRPr="00C21FD0">
        <w:rPr>
          <w:szCs w:val="28"/>
          <w:lang w:val="vi-VN"/>
        </w:rPr>
        <w:t xml:space="preserve">, Bộ Kế hoạch và Đầu tư giải trình </w:t>
      </w:r>
      <w:r w:rsidRPr="004C34C4">
        <w:rPr>
          <w:szCs w:val="28"/>
          <w:lang w:val="vi-VN"/>
        </w:rPr>
        <w:t>như sau</w:t>
      </w:r>
      <w:r w:rsidR="00EE6C5A" w:rsidRPr="00EE6C5A">
        <w:rPr>
          <w:rFonts w:eastAsia="Calibri" w:cs="Times New Roman"/>
          <w:szCs w:val="28"/>
          <w:lang w:val="vi-VN"/>
        </w:rPr>
        <w:t>:</w:t>
      </w:r>
    </w:p>
    <w:p w:rsidR="004E65A9" w:rsidRPr="005F5C36" w:rsidRDefault="007A6E11" w:rsidP="003139C0">
      <w:pPr>
        <w:spacing w:after="120" w:line="240" w:lineRule="auto"/>
        <w:ind w:firstLine="720"/>
        <w:jc w:val="both"/>
        <w:rPr>
          <w:b/>
          <w:lang w:val="vi-VN"/>
        </w:rPr>
      </w:pPr>
      <w:r w:rsidRPr="005F5C36">
        <w:rPr>
          <w:b/>
          <w:lang w:val="vi-VN"/>
        </w:rPr>
        <w:t xml:space="preserve">1. </w:t>
      </w:r>
      <w:r w:rsidR="0044168A" w:rsidRPr="005F5C36">
        <w:rPr>
          <w:b/>
          <w:lang w:val="vi-VN"/>
        </w:rPr>
        <w:t>Về ý kiến</w:t>
      </w:r>
      <w:r w:rsidR="00D05D2A" w:rsidRPr="005F5C36">
        <w:rPr>
          <w:b/>
          <w:lang w:val="vi-VN"/>
        </w:rPr>
        <w:t xml:space="preserve"> đề nghị</w:t>
      </w:r>
      <w:r w:rsidR="000A32EB" w:rsidRPr="005F5C36">
        <w:rPr>
          <w:b/>
          <w:lang w:val="vi-VN"/>
        </w:rPr>
        <w:t xml:space="preserve"> xây dựng Nghị định thay thế Nghị định 155/2015/NĐ-CP thay vì Nghị định sửa đổi, bổ sung như dự thảo</w:t>
      </w:r>
    </w:p>
    <w:p w:rsidR="00101459" w:rsidRPr="005F5C36" w:rsidRDefault="00101459" w:rsidP="003139C0">
      <w:pPr>
        <w:spacing w:after="120" w:line="240" w:lineRule="auto"/>
        <w:ind w:firstLine="720"/>
        <w:jc w:val="both"/>
        <w:rPr>
          <w:lang w:val="vi-VN"/>
        </w:rPr>
      </w:pPr>
      <w:r w:rsidRPr="005F5C36">
        <w:rPr>
          <w:lang w:val="vi-VN"/>
        </w:rPr>
        <w:t>Một số cơ quan có ý kiến</w:t>
      </w:r>
      <w:r w:rsidR="00826932" w:rsidRPr="005F5C36">
        <w:rPr>
          <w:lang w:val="vi-VN"/>
        </w:rPr>
        <w:t xml:space="preserve"> đề nghị xây dựng Nghị định thay thế </w:t>
      </w:r>
      <w:r w:rsidR="00923840" w:rsidRPr="00923840">
        <w:rPr>
          <w:lang w:val="vi-VN"/>
        </w:rPr>
        <w:t xml:space="preserve">hoàn toàn </w:t>
      </w:r>
      <w:r w:rsidR="00826932" w:rsidRPr="005F5C36">
        <w:rPr>
          <w:lang w:val="vi-VN"/>
        </w:rPr>
        <w:t>Nghị định 155/2013/NĐ-CP</w:t>
      </w:r>
      <w:r w:rsidR="00923840" w:rsidRPr="00923840">
        <w:rPr>
          <w:lang w:val="vi-VN"/>
        </w:rPr>
        <w:t>,</w:t>
      </w:r>
      <w:r w:rsidR="00826932" w:rsidRPr="005F5C36">
        <w:rPr>
          <w:lang w:val="vi-VN"/>
        </w:rPr>
        <w:t xml:space="preserve"> </w:t>
      </w:r>
      <w:r w:rsidR="00746BCE" w:rsidRPr="005F5C36">
        <w:rPr>
          <w:lang w:val="vi-VN"/>
        </w:rPr>
        <w:t>vì số lượng điều, khoản</w:t>
      </w:r>
      <w:r w:rsidR="002A0DF6" w:rsidRPr="005F5C36">
        <w:rPr>
          <w:lang w:val="vi-VN"/>
        </w:rPr>
        <w:t xml:space="preserve"> đề nghị thay đổi khá lớn</w:t>
      </w:r>
      <w:r w:rsidR="00923840" w:rsidRPr="00923840">
        <w:rPr>
          <w:lang w:val="vi-VN"/>
        </w:rPr>
        <w:t xml:space="preserve"> và </w:t>
      </w:r>
      <w:r w:rsidR="003F4483" w:rsidRPr="005F5C36">
        <w:rPr>
          <w:lang w:val="vi-VN"/>
        </w:rPr>
        <w:t xml:space="preserve">nếu </w:t>
      </w:r>
      <w:r w:rsidR="00F07D00" w:rsidRPr="005F5C36">
        <w:rPr>
          <w:lang w:val="vi-VN"/>
        </w:rPr>
        <w:t xml:space="preserve">soạn thảo </w:t>
      </w:r>
      <w:r w:rsidR="003F4483" w:rsidRPr="005F5C36">
        <w:rPr>
          <w:lang w:val="vi-VN"/>
        </w:rPr>
        <w:t xml:space="preserve">Nghị định </w:t>
      </w:r>
      <w:r w:rsidR="00F07D00" w:rsidRPr="005F5C36">
        <w:rPr>
          <w:lang w:val="vi-VN"/>
        </w:rPr>
        <w:t>thay thế sẽ thuận tiện hơn cho việc theo dõi, tra cứu</w:t>
      </w:r>
      <w:r w:rsidR="00C808AC" w:rsidRPr="005F5C36">
        <w:rPr>
          <w:lang w:val="vi-VN"/>
        </w:rPr>
        <w:t xml:space="preserve"> và áp dụng Nghị định trên thực tiễn. </w:t>
      </w:r>
    </w:p>
    <w:p w:rsidR="00923840" w:rsidRPr="00923840" w:rsidRDefault="00C36E11" w:rsidP="003139C0">
      <w:pPr>
        <w:spacing w:after="120" w:line="240" w:lineRule="auto"/>
        <w:ind w:firstLine="720"/>
        <w:jc w:val="both"/>
        <w:rPr>
          <w:szCs w:val="28"/>
          <w:lang w:val="vi-VN"/>
        </w:rPr>
      </w:pPr>
      <w:r w:rsidRPr="005F5C36">
        <w:rPr>
          <w:lang w:val="vi-VN"/>
        </w:rPr>
        <w:t>Ý kiến của Bộ Kế hoạch và Đầ</w:t>
      </w:r>
      <w:r w:rsidR="00EF259E" w:rsidRPr="005F5C36">
        <w:rPr>
          <w:lang w:val="vi-VN"/>
        </w:rPr>
        <w:t>u tư</w:t>
      </w:r>
      <w:r w:rsidR="00BB7A0E" w:rsidRPr="005F5C36">
        <w:rPr>
          <w:lang w:val="vi-VN"/>
        </w:rPr>
        <w:t xml:space="preserve">: </w:t>
      </w:r>
      <w:r w:rsidR="008476B6" w:rsidRPr="005F5C36">
        <w:rPr>
          <w:szCs w:val="28"/>
          <w:lang w:val="vi-VN"/>
        </w:rPr>
        <w:t>Căn cứ Công văn số 157/VPCP-TH ngày 21/01/2015 của Văn phòng Chính phủ về việc ban hành Chương trình công tác năm 2015 của Chính phủ và Thủ tướng Chính phủ</w:t>
      </w:r>
      <w:r w:rsidR="00923840" w:rsidRPr="00923840">
        <w:rPr>
          <w:szCs w:val="28"/>
          <w:lang w:val="vi-VN"/>
        </w:rPr>
        <w:t>,</w:t>
      </w:r>
      <w:r w:rsidR="008476B6" w:rsidRPr="005F5C36">
        <w:rPr>
          <w:szCs w:val="28"/>
          <w:lang w:val="vi-VN"/>
        </w:rPr>
        <w:t xml:space="preserve"> Bộ </w:t>
      </w:r>
      <w:r w:rsidR="00D749A7" w:rsidRPr="005F5C36">
        <w:rPr>
          <w:szCs w:val="28"/>
          <w:lang w:val="vi-VN"/>
        </w:rPr>
        <w:t>Kế hoạch và Đầu tư</w:t>
      </w:r>
      <w:r w:rsidR="008476B6" w:rsidRPr="005F5C36">
        <w:rPr>
          <w:szCs w:val="28"/>
          <w:lang w:val="vi-VN"/>
        </w:rPr>
        <w:t xml:space="preserve"> được giao chủ trì soạn thảo Nghị định sửa đổi, bổ sung một số điều của Nghị định 155/2015/NĐ-CP về xử phạt vi phạm hành chính trong lĩnh vực kế hoạch và đầu tư để đảm bảo phù hợp với tinh thần của các Luật mới được </w:t>
      </w:r>
      <w:r w:rsidR="00BA7848" w:rsidRPr="005F5C36">
        <w:rPr>
          <w:szCs w:val="28"/>
          <w:lang w:val="vi-VN"/>
        </w:rPr>
        <w:t xml:space="preserve">Quốc hội </w:t>
      </w:r>
      <w:r w:rsidR="008476B6" w:rsidRPr="005F5C36">
        <w:rPr>
          <w:szCs w:val="28"/>
          <w:lang w:val="vi-VN"/>
        </w:rPr>
        <w:t>thông qua như Luật Đầu tư công, Luật Doanh nghiệp, Luật Đầu tư, Luật Đấu thầu</w:t>
      </w:r>
      <w:r w:rsidR="003A2A9E" w:rsidRPr="005F5C36">
        <w:rPr>
          <w:szCs w:val="28"/>
          <w:lang w:val="vi-VN"/>
        </w:rPr>
        <w:t>…</w:t>
      </w:r>
      <w:r w:rsidR="008476B6" w:rsidRPr="005F5C36">
        <w:rPr>
          <w:szCs w:val="28"/>
          <w:lang w:val="vi-VN"/>
        </w:rPr>
        <w:t xml:space="preserve"> </w:t>
      </w:r>
    </w:p>
    <w:p w:rsidR="001E7B1D" w:rsidRPr="001E7B1D" w:rsidRDefault="00923840" w:rsidP="003139C0">
      <w:pPr>
        <w:spacing w:after="120" w:line="240" w:lineRule="auto"/>
        <w:ind w:firstLine="720"/>
        <w:jc w:val="both"/>
        <w:rPr>
          <w:szCs w:val="28"/>
          <w:lang w:val="vi-VN"/>
        </w:rPr>
      </w:pPr>
      <w:r w:rsidRPr="00923840">
        <w:rPr>
          <w:szCs w:val="28"/>
          <w:lang w:val="vi-VN"/>
        </w:rPr>
        <w:t xml:space="preserve">Mặt khác, </w:t>
      </w:r>
      <w:r w:rsidRPr="005F5C36">
        <w:rPr>
          <w:szCs w:val="28"/>
          <w:lang w:val="vi-VN"/>
        </w:rPr>
        <w:t xml:space="preserve">Nghị định 155/2013/NĐ-CP </w:t>
      </w:r>
      <w:r w:rsidRPr="00923840">
        <w:rPr>
          <w:szCs w:val="28"/>
          <w:lang w:val="vi-VN"/>
        </w:rPr>
        <w:t xml:space="preserve">mới được </w:t>
      </w:r>
      <w:r w:rsidRPr="001E7B1D">
        <w:rPr>
          <w:szCs w:val="28"/>
          <w:lang w:val="vi-VN"/>
        </w:rPr>
        <w:t xml:space="preserve">ban hành cuối năm </w:t>
      </w:r>
      <w:r w:rsidRPr="00923840">
        <w:rPr>
          <w:szCs w:val="28"/>
          <w:lang w:val="vi-VN"/>
        </w:rPr>
        <w:t>2013</w:t>
      </w:r>
      <w:r w:rsidR="001E7B1D" w:rsidRPr="001E7B1D">
        <w:rPr>
          <w:szCs w:val="28"/>
          <w:lang w:val="vi-VN"/>
        </w:rPr>
        <w:t>, có hiệu lực thi hành từ đầu năm 2014, đến nay sau gần 02 năm thi hành, nhiều quy định trong Nghị định vẫn còn phù hợp với các Luật chuyên ngành và thực tiễn quản lý nhà nước trong lĩnh vực kế hoạch và đầu tư.</w:t>
      </w:r>
    </w:p>
    <w:p w:rsidR="008476B6" w:rsidRPr="005F5C36" w:rsidRDefault="008476B6" w:rsidP="003139C0">
      <w:pPr>
        <w:spacing w:after="120" w:line="240" w:lineRule="auto"/>
        <w:ind w:firstLine="720"/>
        <w:jc w:val="both"/>
        <w:rPr>
          <w:szCs w:val="28"/>
          <w:lang w:val="vi-VN"/>
        </w:rPr>
      </w:pPr>
      <w:r w:rsidRPr="005F5C36">
        <w:rPr>
          <w:szCs w:val="28"/>
          <w:lang w:val="vi-VN"/>
        </w:rPr>
        <w:t xml:space="preserve">Dự thảo Nghị định </w:t>
      </w:r>
      <w:r w:rsidR="001E7B1D" w:rsidRPr="001E7B1D">
        <w:rPr>
          <w:szCs w:val="28"/>
          <w:lang w:val="vi-VN"/>
        </w:rPr>
        <w:t xml:space="preserve">lần này </w:t>
      </w:r>
      <w:r w:rsidRPr="005F5C36">
        <w:rPr>
          <w:szCs w:val="28"/>
          <w:lang w:val="vi-VN"/>
        </w:rPr>
        <w:t>được xây dựng trên tinh thần giữ nguyên các quy định của Nghị định 155/2013/NĐ-CP còn phù hợp</w:t>
      </w:r>
      <w:r w:rsidR="008D0939" w:rsidRPr="005F5C36">
        <w:rPr>
          <w:szCs w:val="28"/>
          <w:lang w:val="vi-VN"/>
        </w:rPr>
        <w:t>,</w:t>
      </w:r>
      <w:r w:rsidRPr="005F5C36">
        <w:rPr>
          <w:szCs w:val="28"/>
          <w:lang w:val="vi-VN"/>
        </w:rPr>
        <w:t xml:space="preserve"> đồng thờ</w:t>
      </w:r>
      <w:r w:rsidR="00735CC0" w:rsidRPr="005F5C36">
        <w:rPr>
          <w:szCs w:val="28"/>
          <w:lang w:val="vi-VN"/>
        </w:rPr>
        <w:t>i</w:t>
      </w:r>
      <w:r w:rsidRPr="005F5C36">
        <w:rPr>
          <w:szCs w:val="28"/>
          <w:lang w:val="vi-VN"/>
        </w:rPr>
        <w:t xml:space="preserve"> rà soát, sửa đổi, bổ sung các quy định mới nhằm đảm bảo thống nhất với các luật mới.</w:t>
      </w:r>
      <w:r w:rsidR="00B303CA" w:rsidRPr="005F5C36">
        <w:rPr>
          <w:szCs w:val="28"/>
          <w:lang w:val="vi-VN"/>
        </w:rPr>
        <w:t xml:space="preserve"> </w:t>
      </w:r>
    </w:p>
    <w:p w:rsidR="00C36E11" w:rsidRPr="005F5C36" w:rsidRDefault="008476B6" w:rsidP="003139C0">
      <w:pPr>
        <w:spacing w:after="120" w:line="240" w:lineRule="auto"/>
        <w:ind w:firstLine="720"/>
        <w:jc w:val="both"/>
        <w:rPr>
          <w:szCs w:val="28"/>
          <w:lang w:val="vi-VN"/>
        </w:rPr>
      </w:pPr>
      <w:r w:rsidRPr="005F5C36">
        <w:rPr>
          <w:szCs w:val="28"/>
          <w:lang w:val="vi-VN"/>
        </w:rPr>
        <w:t xml:space="preserve">Trong thời gian tới, từ thực tiễn và các bài học kinh nghiệm rút ra trong quá trình thi hành một số Luật mới, Bộ </w:t>
      </w:r>
      <w:r w:rsidR="00C306FF" w:rsidRPr="005F5C36">
        <w:rPr>
          <w:szCs w:val="28"/>
          <w:lang w:val="vi-VN"/>
        </w:rPr>
        <w:t>Kế hoạch và Đầu tư</w:t>
      </w:r>
      <w:r w:rsidRPr="005F5C36">
        <w:rPr>
          <w:szCs w:val="28"/>
          <w:lang w:val="vi-VN"/>
        </w:rPr>
        <w:t xml:space="preserve"> sẽ </w:t>
      </w:r>
      <w:r w:rsidR="008C6B17" w:rsidRPr="008C6B17">
        <w:rPr>
          <w:szCs w:val="28"/>
          <w:lang w:val="vi-VN"/>
        </w:rPr>
        <w:t>tổng hợp, rà soát,</w:t>
      </w:r>
      <w:r w:rsidRPr="005F5C36">
        <w:rPr>
          <w:szCs w:val="28"/>
          <w:lang w:val="vi-VN"/>
        </w:rPr>
        <w:t xml:space="preserve"> nghiên cứu, kiến nghị, đề xuất Chính phủ xây dựng nghị định thay thế Nghị định nêu trên.</w:t>
      </w:r>
      <w:r w:rsidR="00FF19FF" w:rsidRPr="005F5C36">
        <w:rPr>
          <w:szCs w:val="28"/>
          <w:lang w:val="vi-VN"/>
        </w:rPr>
        <w:t xml:space="preserve"> </w:t>
      </w:r>
    </w:p>
    <w:p w:rsidR="00471C46" w:rsidRPr="005F5C36" w:rsidRDefault="00471C46" w:rsidP="003139C0">
      <w:pPr>
        <w:spacing w:after="120" w:line="240" w:lineRule="auto"/>
        <w:ind w:firstLine="720"/>
        <w:jc w:val="both"/>
        <w:rPr>
          <w:b/>
          <w:szCs w:val="28"/>
          <w:lang w:val="vi-VN"/>
        </w:rPr>
      </w:pPr>
      <w:r w:rsidRPr="005F5C36">
        <w:rPr>
          <w:b/>
          <w:szCs w:val="28"/>
          <w:lang w:val="vi-VN"/>
        </w:rPr>
        <w:t xml:space="preserve">2. Về </w:t>
      </w:r>
      <w:r w:rsidR="005E7C9F" w:rsidRPr="005F5C36">
        <w:rPr>
          <w:b/>
          <w:szCs w:val="28"/>
          <w:lang w:val="vi-VN"/>
        </w:rPr>
        <w:t xml:space="preserve">ý kiến </w:t>
      </w:r>
      <w:r w:rsidR="00605AA6" w:rsidRPr="005F5C36">
        <w:rPr>
          <w:b/>
          <w:szCs w:val="28"/>
          <w:lang w:val="vi-VN"/>
        </w:rPr>
        <w:t>đề nghị quy định rõ thẩm quyền xử phạt</w:t>
      </w:r>
      <w:r w:rsidR="004265B6" w:rsidRPr="005F5C36">
        <w:rPr>
          <w:b/>
          <w:szCs w:val="28"/>
          <w:lang w:val="vi-VN"/>
        </w:rPr>
        <w:t xml:space="preserve"> của các chức danh</w:t>
      </w:r>
      <w:r w:rsidR="00A46840" w:rsidRPr="005F5C36">
        <w:rPr>
          <w:b/>
          <w:szCs w:val="28"/>
          <w:lang w:val="vi-VN"/>
        </w:rPr>
        <w:t xml:space="preserve"> có thầm quyền nhằm đảm bảo phù hợp với </w:t>
      </w:r>
      <w:r w:rsidR="00440239" w:rsidRPr="005F5C36">
        <w:rPr>
          <w:b/>
          <w:szCs w:val="28"/>
          <w:lang w:val="vi-VN"/>
        </w:rPr>
        <w:t>quy định tại Khoản 3</w:t>
      </w:r>
      <w:r w:rsidR="007A58DA" w:rsidRPr="005F5C36">
        <w:rPr>
          <w:b/>
          <w:szCs w:val="28"/>
          <w:lang w:val="vi-VN"/>
        </w:rPr>
        <w:t xml:space="preserve"> Điều 5 Nghị định 81/2013/NĐ-CP </w:t>
      </w:r>
    </w:p>
    <w:p w:rsidR="00327D76" w:rsidRPr="005F5C36" w:rsidRDefault="00CD02F2" w:rsidP="003139C0">
      <w:pPr>
        <w:spacing w:after="120" w:line="240" w:lineRule="auto"/>
        <w:ind w:firstLine="720"/>
        <w:jc w:val="both"/>
        <w:rPr>
          <w:szCs w:val="28"/>
          <w:lang w:val="vi-VN"/>
        </w:rPr>
      </w:pPr>
      <w:r w:rsidRPr="005F5C36">
        <w:rPr>
          <w:szCs w:val="28"/>
          <w:lang w:val="vi-VN"/>
        </w:rPr>
        <w:t xml:space="preserve">Ý kiến của Bộ Kế hoạch và Đầu tư: </w:t>
      </w:r>
      <w:r w:rsidR="00327D76" w:rsidRPr="005F5C36">
        <w:rPr>
          <w:szCs w:val="28"/>
          <w:lang w:val="vi-VN"/>
        </w:rPr>
        <w:t xml:space="preserve">Lĩnh vực quản lý nhà nước của Bộ </w:t>
      </w:r>
      <w:r w:rsidR="002C1F64" w:rsidRPr="005F5C36">
        <w:rPr>
          <w:szCs w:val="28"/>
          <w:lang w:val="vi-VN"/>
        </w:rPr>
        <w:t>Kế hoạch và Đầu tư</w:t>
      </w:r>
      <w:r w:rsidR="00327D76" w:rsidRPr="005F5C36">
        <w:rPr>
          <w:szCs w:val="28"/>
          <w:lang w:val="vi-VN"/>
        </w:rPr>
        <w:t xml:space="preserve"> </w:t>
      </w:r>
      <w:r w:rsidR="008C6B17" w:rsidRPr="008C6B17">
        <w:rPr>
          <w:szCs w:val="28"/>
          <w:lang w:val="vi-VN"/>
        </w:rPr>
        <w:t>rất</w:t>
      </w:r>
      <w:r w:rsidR="00327D76" w:rsidRPr="005F5C36">
        <w:rPr>
          <w:szCs w:val="28"/>
          <w:lang w:val="vi-VN"/>
        </w:rPr>
        <w:t xml:space="preserve"> rộng,</w:t>
      </w:r>
      <w:r w:rsidR="008C6B17" w:rsidRPr="008C6B17">
        <w:rPr>
          <w:szCs w:val="28"/>
          <w:lang w:val="vi-VN"/>
        </w:rPr>
        <w:t xml:space="preserve"> </w:t>
      </w:r>
      <w:r w:rsidR="00327D76" w:rsidRPr="005F5C36">
        <w:rPr>
          <w:szCs w:val="28"/>
          <w:lang w:val="vi-VN"/>
        </w:rPr>
        <w:t xml:space="preserve">liên quan đến nhiều </w:t>
      </w:r>
      <w:r w:rsidR="008C6B17" w:rsidRPr="008C6B17">
        <w:rPr>
          <w:szCs w:val="28"/>
          <w:lang w:val="vi-VN"/>
        </w:rPr>
        <w:t>ngành, lĩnh vực</w:t>
      </w:r>
      <w:r w:rsidR="00327D76" w:rsidRPr="005F5C36">
        <w:rPr>
          <w:szCs w:val="28"/>
          <w:lang w:val="vi-VN"/>
        </w:rPr>
        <w:t xml:space="preserve"> khác</w:t>
      </w:r>
      <w:r w:rsidR="008C6B17" w:rsidRPr="008C6B17">
        <w:rPr>
          <w:szCs w:val="28"/>
          <w:lang w:val="vi-VN"/>
        </w:rPr>
        <w:t xml:space="preserve"> nhau</w:t>
      </w:r>
      <w:r w:rsidR="005B2242" w:rsidRPr="005F5C36">
        <w:rPr>
          <w:szCs w:val="28"/>
          <w:lang w:val="vi-VN"/>
        </w:rPr>
        <w:t>.</w:t>
      </w:r>
      <w:r w:rsidR="00327D76" w:rsidRPr="005F5C36">
        <w:rPr>
          <w:szCs w:val="28"/>
          <w:lang w:val="vi-VN"/>
        </w:rPr>
        <w:t xml:space="preserve"> Do vậy, thẩm quyền xử phạt cũng nên được mở rộng đến nhiều chủ thể nhằm đảm bảo hành vi vi phạm hành chính </w:t>
      </w:r>
      <w:r w:rsidR="008C6B17" w:rsidRPr="008C6B17">
        <w:rPr>
          <w:szCs w:val="28"/>
          <w:lang w:val="vi-VN"/>
        </w:rPr>
        <w:t xml:space="preserve">nói chung và hành vi vi phạm hành chính </w:t>
      </w:r>
      <w:r w:rsidR="00327D76" w:rsidRPr="005F5C36">
        <w:rPr>
          <w:szCs w:val="28"/>
          <w:lang w:val="vi-VN"/>
        </w:rPr>
        <w:t xml:space="preserve">trong lĩnh vực kế hoạch và đầu tư </w:t>
      </w:r>
      <w:r w:rsidR="008C6B17" w:rsidRPr="008C6B17">
        <w:rPr>
          <w:szCs w:val="28"/>
          <w:lang w:val="vi-VN"/>
        </w:rPr>
        <w:t xml:space="preserve">nói riêng </w:t>
      </w:r>
      <w:r w:rsidR="00327D76" w:rsidRPr="005F5C36">
        <w:rPr>
          <w:szCs w:val="28"/>
          <w:lang w:val="vi-VN"/>
        </w:rPr>
        <w:t>được phát hiện và xử lý kịp thời, nghiêm minh, đúng pháp luật.</w:t>
      </w:r>
      <w:r w:rsidR="00650CF7" w:rsidRPr="005F5C36">
        <w:rPr>
          <w:szCs w:val="28"/>
          <w:lang w:val="vi-VN"/>
        </w:rPr>
        <w:t xml:space="preserve"> </w:t>
      </w:r>
    </w:p>
    <w:p w:rsidR="00650CF7" w:rsidRPr="005F5C36" w:rsidRDefault="008C6B17" w:rsidP="003139C0">
      <w:pPr>
        <w:spacing w:after="120" w:line="240" w:lineRule="auto"/>
        <w:ind w:firstLine="720"/>
        <w:jc w:val="both"/>
        <w:rPr>
          <w:color w:val="000000"/>
          <w:lang w:val="vi-VN"/>
        </w:rPr>
      </w:pPr>
      <w:r w:rsidRPr="008C6B17">
        <w:rPr>
          <w:color w:val="000000"/>
          <w:lang w:val="vi-VN"/>
        </w:rPr>
        <w:t>M</w:t>
      </w:r>
      <w:r w:rsidR="00650CF7" w:rsidRPr="005F5C36">
        <w:rPr>
          <w:color w:val="000000"/>
          <w:lang w:val="vi-VN"/>
        </w:rPr>
        <w:t>ở rộng thẩm quyền xử phạt</w:t>
      </w:r>
      <w:r w:rsidRPr="008C6B17">
        <w:rPr>
          <w:color w:val="000000"/>
          <w:lang w:val="vi-VN"/>
        </w:rPr>
        <w:t xml:space="preserve"> sẽ giúp cho việc </w:t>
      </w:r>
      <w:r w:rsidR="00650CF7" w:rsidRPr="005F5C36">
        <w:rPr>
          <w:color w:val="000000"/>
          <w:lang w:val="vi-VN"/>
        </w:rPr>
        <w:t>phát hiện và xử lý hành vi vi phạm</w:t>
      </w:r>
      <w:r w:rsidRPr="008C6B17">
        <w:rPr>
          <w:color w:val="000000"/>
          <w:lang w:val="vi-VN"/>
        </w:rPr>
        <w:t xml:space="preserve"> </w:t>
      </w:r>
      <w:r w:rsidRPr="005F5C36">
        <w:rPr>
          <w:color w:val="000000"/>
          <w:lang w:val="vi-VN"/>
        </w:rPr>
        <w:t>kịp thời</w:t>
      </w:r>
      <w:r w:rsidR="00650CF7" w:rsidRPr="005F5C36">
        <w:rPr>
          <w:color w:val="000000"/>
          <w:lang w:val="vi-VN"/>
        </w:rPr>
        <w:t xml:space="preserve">, qua đó góp phần nâng cao hiệu lực, hiệu quả, chấn chỉnh công </w:t>
      </w:r>
      <w:r w:rsidR="00650CF7" w:rsidRPr="005F5C36">
        <w:rPr>
          <w:color w:val="000000"/>
          <w:lang w:val="vi-VN"/>
        </w:rPr>
        <w:lastRenderedPageBreak/>
        <w:t>tác quản lý nhà nước trên các lĩnh vực, nâng cao ý thức của tổ chức, cá nhân, phòng ngừa hành vi vi phạm hành chính.</w:t>
      </w:r>
    </w:p>
    <w:p w:rsidR="00502CE1" w:rsidRPr="005F5C36" w:rsidRDefault="00062B98" w:rsidP="003139C0">
      <w:pPr>
        <w:spacing w:after="120" w:line="240" w:lineRule="auto"/>
        <w:ind w:firstLine="720"/>
        <w:jc w:val="both"/>
        <w:rPr>
          <w:szCs w:val="28"/>
          <w:lang w:val="vi-VN"/>
        </w:rPr>
      </w:pPr>
      <w:r w:rsidRPr="005F5C36">
        <w:rPr>
          <w:szCs w:val="28"/>
          <w:lang w:val="vi-VN"/>
        </w:rPr>
        <w:t>Đây là một</w:t>
      </w:r>
      <w:r w:rsidR="00327D76" w:rsidRPr="005F5C36">
        <w:rPr>
          <w:szCs w:val="28"/>
          <w:lang w:val="vi-VN"/>
        </w:rPr>
        <w:t xml:space="preserve"> nội dung vướng mắc trong quá trình thi hành Luật </w:t>
      </w:r>
      <w:r w:rsidR="00906931" w:rsidRPr="005F5C36">
        <w:rPr>
          <w:szCs w:val="28"/>
          <w:lang w:val="vi-VN"/>
        </w:rPr>
        <w:t xml:space="preserve">Xử lý vi phạm hành chính </w:t>
      </w:r>
      <w:r w:rsidR="00327D76" w:rsidRPr="005F5C36">
        <w:rPr>
          <w:szCs w:val="28"/>
          <w:lang w:val="vi-VN"/>
        </w:rPr>
        <w:t>năm 2012</w:t>
      </w:r>
      <w:r w:rsidR="006B32D7" w:rsidRPr="005F5C36">
        <w:rPr>
          <w:szCs w:val="28"/>
          <w:lang w:val="vi-VN"/>
        </w:rPr>
        <w:t xml:space="preserve"> (Luật XLVPHC)</w:t>
      </w:r>
      <w:r w:rsidR="008C6B17" w:rsidRPr="008C6B17">
        <w:rPr>
          <w:szCs w:val="28"/>
          <w:lang w:val="vi-VN"/>
        </w:rPr>
        <w:t>, hiện đang được Chính phủ giao cho</w:t>
      </w:r>
      <w:r w:rsidR="00327D76" w:rsidRPr="005F5C36">
        <w:rPr>
          <w:szCs w:val="28"/>
          <w:lang w:val="vi-VN"/>
        </w:rPr>
        <w:t xml:space="preserve"> Bộ Tư pháp </w:t>
      </w:r>
      <w:r w:rsidR="008C6B17" w:rsidRPr="008C6B17">
        <w:rPr>
          <w:szCs w:val="28"/>
          <w:lang w:val="vi-VN"/>
        </w:rPr>
        <w:t>và một số Bộ, ngành nghiên cứu, đề xuất phương án th</w:t>
      </w:r>
      <w:r w:rsidR="00C21FD0" w:rsidRPr="00C21FD0">
        <w:rPr>
          <w:szCs w:val="28"/>
          <w:lang w:val="vi-VN"/>
        </w:rPr>
        <w:t>á</w:t>
      </w:r>
      <w:r w:rsidR="008C6B17" w:rsidRPr="008C6B17">
        <w:rPr>
          <w:szCs w:val="28"/>
          <w:lang w:val="vi-VN"/>
        </w:rPr>
        <w:t>o gỡ</w:t>
      </w:r>
      <w:r w:rsidR="00327D76" w:rsidRPr="005F5C36">
        <w:rPr>
          <w:szCs w:val="28"/>
          <w:lang w:val="vi-VN"/>
        </w:rPr>
        <w:t xml:space="preserve">. </w:t>
      </w:r>
    </w:p>
    <w:p w:rsidR="00471C46" w:rsidRPr="005F5C36" w:rsidRDefault="00327D76" w:rsidP="003139C0">
      <w:pPr>
        <w:spacing w:after="120" w:line="240" w:lineRule="auto"/>
        <w:ind w:firstLine="720"/>
        <w:jc w:val="both"/>
        <w:rPr>
          <w:b/>
          <w:szCs w:val="28"/>
          <w:lang w:val="vi-VN"/>
        </w:rPr>
      </w:pPr>
      <w:r w:rsidRPr="005F5C36">
        <w:rPr>
          <w:szCs w:val="28"/>
          <w:lang w:val="vi-VN"/>
        </w:rPr>
        <w:t>Vì vậy, tại dự thảo Nghị định, Bộ Kế hoạch và Đầu tư đề nghị giữ nguyên nộ</w:t>
      </w:r>
      <w:r w:rsidR="00BD28A3" w:rsidRPr="005F5C36">
        <w:rPr>
          <w:szCs w:val="28"/>
          <w:lang w:val="vi-VN"/>
        </w:rPr>
        <w:t>i dung này</w:t>
      </w:r>
      <w:r w:rsidR="00EB3842" w:rsidRPr="005F5C36">
        <w:rPr>
          <w:szCs w:val="28"/>
          <w:lang w:val="vi-VN"/>
        </w:rPr>
        <w:t>.</w:t>
      </w:r>
    </w:p>
    <w:p w:rsidR="00E25D12" w:rsidRPr="005F5C36" w:rsidRDefault="00E25D12" w:rsidP="003139C0">
      <w:pPr>
        <w:spacing w:after="120" w:line="240" w:lineRule="auto"/>
        <w:ind w:firstLine="720"/>
        <w:jc w:val="both"/>
        <w:rPr>
          <w:b/>
          <w:szCs w:val="28"/>
          <w:lang w:val="vi-VN"/>
        </w:rPr>
      </w:pPr>
      <w:r w:rsidRPr="005F5C36">
        <w:rPr>
          <w:b/>
          <w:szCs w:val="28"/>
          <w:lang w:val="vi-VN"/>
        </w:rPr>
        <w:t>3. Về ý kiến</w:t>
      </w:r>
      <w:r w:rsidR="00D149B5" w:rsidRPr="005F5C36">
        <w:rPr>
          <w:b/>
          <w:szCs w:val="28"/>
          <w:lang w:val="vi-VN"/>
        </w:rPr>
        <w:t xml:space="preserve"> </w:t>
      </w:r>
      <w:r w:rsidR="00F2261E" w:rsidRPr="005F5C36">
        <w:rPr>
          <w:b/>
          <w:szCs w:val="28"/>
          <w:lang w:val="vi-VN"/>
        </w:rPr>
        <w:t>đề nghị</w:t>
      </w:r>
      <w:r w:rsidR="003C73C0" w:rsidRPr="005F5C36">
        <w:rPr>
          <w:b/>
          <w:szCs w:val="28"/>
          <w:lang w:val="vi-VN"/>
        </w:rPr>
        <w:t xml:space="preserve"> rà soát, loại bỏ các quy định về </w:t>
      </w:r>
      <w:r w:rsidR="00F00A53" w:rsidRPr="005F5C36">
        <w:rPr>
          <w:b/>
          <w:szCs w:val="28"/>
          <w:lang w:val="vi-VN"/>
        </w:rPr>
        <w:t xml:space="preserve">xử phạt vi phạm hành chính trong lĩnh vực đầu tư công </w:t>
      </w:r>
    </w:p>
    <w:p w:rsidR="00D012C7" w:rsidRPr="005F5C36" w:rsidRDefault="00554BD3" w:rsidP="003139C0">
      <w:pPr>
        <w:spacing w:after="120" w:line="240" w:lineRule="auto"/>
        <w:ind w:firstLine="720"/>
        <w:jc w:val="both"/>
        <w:rPr>
          <w:szCs w:val="28"/>
          <w:lang w:val="vi-VN"/>
        </w:rPr>
      </w:pPr>
      <w:r w:rsidRPr="005F5C36">
        <w:rPr>
          <w:szCs w:val="28"/>
          <w:lang w:val="vi-VN"/>
        </w:rPr>
        <w:t>Phần lớ</w:t>
      </w:r>
      <w:r w:rsidR="00AB769E" w:rsidRPr="005F5C36">
        <w:rPr>
          <w:szCs w:val="28"/>
          <w:lang w:val="vi-VN"/>
        </w:rPr>
        <w:t>n</w:t>
      </w:r>
      <w:r w:rsidRPr="005F5C36">
        <w:rPr>
          <w:szCs w:val="28"/>
          <w:lang w:val="vi-VN"/>
        </w:rPr>
        <w:t xml:space="preserve"> ý kiến đều khẳng định </w:t>
      </w:r>
      <w:r w:rsidR="00E14F10" w:rsidRPr="005F5C36">
        <w:rPr>
          <w:szCs w:val="28"/>
          <w:lang w:val="vi-VN"/>
        </w:rPr>
        <w:t>việc quy định trách nhiệm</w:t>
      </w:r>
      <w:r w:rsidR="008F6C22" w:rsidRPr="008F6C22">
        <w:rPr>
          <w:szCs w:val="28"/>
          <w:lang w:val="vi-VN"/>
        </w:rPr>
        <w:t xml:space="preserve"> và xử lý</w:t>
      </w:r>
      <w:r w:rsidR="00E14F10" w:rsidRPr="005F5C36">
        <w:rPr>
          <w:szCs w:val="28"/>
          <w:lang w:val="vi-VN"/>
        </w:rPr>
        <w:t xml:space="preserve"> đối với </w:t>
      </w:r>
      <w:r w:rsidR="00A2459A" w:rsidRPr="005F5C36">
        <w:rPr>
          <w:szCs w:val="28"/>
          <w:lang w:val="vi-VN"/>
        </w:rPr>
        <w:t>các</w:t>
      </w:r>
      <w:r w:rsidR="00E14F10" w:rsidRPr="005F5C36">
        <w:rPr>
          <w:szCs w:val="28"/>
          <w:lang w:val="vi-VN"/>
        </w:rPr>
        <w:t xml:space="preserve"> chủ thể thực hiện</w:t>
      </w:r>
      <w:r w:rsidR="00A2459A" w:rsidRPr="005F5C36">
        <w:rPr>
          <w:szCs w:val="28"/>
          <w:lang w:val="vi-VN"/>
        </w:rPr>
        <w:t xml:space="preserve"> hành vi vi phạm hành chính trong hoạt động đầu tư công</w:t>
      </w:r>
      <w:r w:rsidR="00143714" w:rsidRPr="005F5C36">
        <w:rPr>
          <w:szCs w:val="28"/>
          <w:lang w:val="vi-VN"/>
        </w:rPr>
        <w:t xml:space="preserve">, đặc biệt các hành vi </w:t>
      </w:r>
      <w:r w:rsidR="00743B33" w:rsidRPr="005F5C36">
        <w:rPr>
          <w:szCs w:val="28"/>
          <w:lang w:val="vi-VN"/>
        </w:rPr>
        <w:t xml:space="preserve">bị </w:t>
      </w:r>
      <w:r w:rsidR="00143714" w:rsidRPr="005F5C36">
        <w:rPr>
          <w:szCs w:val="28"/>
          <w:lang w:val="vi-VN"/>
        </w:rPr>
        <w:t xml:space="preserve">cấm quy định tại Điều 16 Luật Đầu tư công 2014 </w:t>
      </w:r>
      <w:r w:rsidR="00587DD7" w:rsidRPr="005F5C36">
        <w:rPr>
          <w:szCs w:val="28"/>
          <w:lang w:val="vi-VN"/>
        </w:rPr>
        <w:t>là hết sức cần thiết</w:t>
      </w:r>
      <w:r w:rsidR="00AA4204" w:rsidRPr="005F5C36">
        <w:rPr>
          <w:szCs w:val="28"/>
          <w:lang w:val="vi-VN"/>
        </w:rPr>
        <w:t xml:space="preserve">, </w:t>
      </w:r>
      <w:r w:rsidR="00AB26BF" w:rsidRPr="005F5C36">
        <w:rPr>
          <w:szCs w:val="28"/>
          <w:lang w:val="vi-VN"/>
        </w:rPr>
        <w:t xml:space="preserve">đây sẽ là </w:t>
      </w:r>
      <w:r w:rsidR="008F6C22" w:rsidRPr="008F6C22">
        <w:rPr>
          <w:szCs w:val="28"/>
          <w:lang w:val="vi-VN"/>
        </w:rPr>
        <w:t>một trong các giải pháp</w:t>
      </w:r>
      <w:r w:rsidR="00AB26BF" w:rsidRPr="005F5C36">
        <w:rPr>
          <w:szCs w:val="28"/>
          <w:lang w:val="vi-VN"/>
        </w:rPr>
        <w:t xml:space="preserve"> quan trọng để</w:t>
      </w:r>
      <w:r w:rsidR="009C1EF7" w:rsidRPr="005F5C36">
        <w:rPr>
          <w:szCs w:val="28"/>
          <w:lang w:val="vi-VN"/>
        </w:rPr>
        <w:t xml:space="preserve"> đưa hoạt động đầu tư công dần đi vào nề nếp, chống thất thoát, lãng phí, đầu tư dàn trải, gây nợ đọng xây dựng cơ bản</w:t>
      </w:r>
      <w:r w:rsidR="008E3376" w:rsidRPr="005F5C36">
        <w:rPr>
          <w:szCs w:val="28"/>
          <w:lang w:val="vi-VN"/>
        </w:rPr>
        <w:t xml:space="preserve">, góp phần chấn chỉnh công tác quản lý, vận hành </w:t>
      </w:r>
      <w:r w:rsidR="00057982" w:rsidRPr="005F5C36">
        <w:rPr>
          <w:szCs w:val="28"/>
          <w:lang w:val="vi-VN"/>
        </w:rPr>
        <w:t>chương trình, dự án đầu tư công</w:t>
      </w:r>
      <w:r w:rsidR="00DF7C83" w:rsidRPr="005F5C36">
        <w:rPr>
          <w:szCs w:val="28"/>
          <w:lang w:val="vi-VN"/>
        </w:rPr>
        <w:t xml:space="preserve"> </w:t>
      </w:r>
      <w:r w:rsidR="00AD239C" w:rsidRPr="005F5C36">
        <w:rPr>
          <w:szCs w:val="28"/>
          <w:lang w:val="vi-VN"/>
        </w:rPr>
        <w:t xml:space="preserve">và nâng cao ý thức trách nhiệm của </w:t>
      </w:r>
      <w:r w:rsidR="004325F3" w:rsidRPr="005F5C36">
        <w:rPr>
          <w:szCs w:val="28"/>
          <w:lang w:val="vi-VN"/>
        </w:rPr>
        <w:t>những người tham gia thực hiện</w:t>
      </w:r>
      <w:r w:rsidR="004B6EFE" w:rsidRPr="005F5C36">
        <w:rPr>
          <w:szCs w:val="28"/>
          <w:lang w:val="vi-VN"/>
        </w:rPr>
        <w:t>.</w:t>
      </w:r>
      <w:r w:rsidR="005B740F" w:rsidRPr="005F5C36">
        <w:rPr>
          <w:szCs w:val="28"/>
          <w:lang w:val="vi-VN"/>
        </w:rPr>
        <w:t xml:space="preserve"> </w:t>
      </w:r>
    </w:p>
    <w:p w:rsidR="002D154A" w:rsidRPr="005F5C36" w:rsidRDefault="009C1EF7" w:rsidP="003139C0">
      <w:pPr>
        <w:pStyle w:val="ListParagraph"/>
        <w:spacing w:after="120" w:line="240" w:lineRule="auto"/>
        <w:ind w:left="0" w:firstLine="680"/>
        <w:jc w:val="both"/>
        <w:rPr>
          <w:szCs w:val="28"/>
          <w:lang w:val="vi-VN"/>
        </w:rPr>
      </w:pPr>
      <w:r w:rsidRPr="005F5C36">
        <w:rPr>
          <w:szCs w:val="28"/>
          <w:lang w:val="vi-VN"/>
        </w:rPr>
        <w:t xml:space="preserve"> </w:t>
      </w:r>
      <w:r w:rsidR="005F282E" w:rsidRPr="005F5C36">
        <w:rPr>
          <w:szCs w:val="28"/>
          <w:lang w:val="vi-VN"/>
        </w:rPr>
        <w:t xml:space="preserve">Tuy nhiên, </w:t>
      </w:r>
      <w:r w:rsidR="008F6C22" w:rsidRPr="008F6C22">
        <w:rPr>
          <w:szCs w:val="28"/>
          <w:lang w:val="vi-VN"/>
        </w:rPr>
        <w:t>nhiều</w:t>
      </w:r>
      <w:r w:rsidR="00C83F84" w:rsidRPr="005F5C36">
        <w:rPr>
          <w:szCs w:val="28"/>
          <w:lang w:val="vi-VN"/>
        </w:rPr>
        <w:t xml:space="preserve"> </w:t>
      </w:r>
      <w:r w:rsidR="00690553" w:rsidRPr="005F5C36">
        <w:rPr>
          <w:szCs w:val="28"/>
          <w:lang w:val="vi-VN"/>
        </w:rPr>
        <w:t>các hành vi vi phạm hành chính trong lĩnh vực đầu tư công liên quan đến đối tượng là cán bộ, công chứ</w:t>
      </w:r>
      <w:r w:rsidR="00CC3CD1" w:rsidRPr="005F5C36">
        <w:rPr>
          <w:szCs w:val="28"/>
          <w:lang w:val="vi-VN"/>
        </w:rPr>
        <w:t>c, viên chức, cơ quan nhà nước</w:t>
      </w:r>
      <w:r w:rsidR="000863A1" w:rsidRPr="005F5C36">
        <w:rPr>
          <w:szCs w:val="28"/>
          <w:lang w:val="vi-VN"/>
        </w:rPr>
        <w:t>.</w:t>
      </w:r>
      <w:r w:rsidR="008F6C22" w:rsidRPr="008F6C22">
        <w:rPr>
          <w:szCs w:val="28"/>
          <w:lang w:val="vi-VN"/>
        </w:rPr>
        <w:t xml:space="preserve"> </w:t>
      </w:r>
      <w:r w:rsidR="000D521D" w:rsidRPr="005F5C36">
        <w:rPr>
          <w:szCs w:val="28"/>
          <w:lang w:val="vi-VN"/>
        </w:rPr>
        <w:t>Theo Luật Xử lý vi phạm hành chính năm 2012 và Nghị định số 81/2013/NĐ-CP ngày 19/7/2013 của Chính phủ quy định chi tiết một số điều và biện pháp thi hành Luật Xử lý vi phạm hành chính</w:t>
      </w:r>
      <w:r w:rsidR="00210547" w:rsidRPr="005F5C36">
        <w:rPr>
          <w:szCs w:val="28"/>
          <w:lang w:val="vi-VN"/>
        </w:rPr>
        <w:t xml:space="preserve"> (Nghị định 81/2013/NĐ-CP)</w:t>
      </w:r>
      <w:r w:rsidR="000D521D" w:rsidRPr="005F5C36">
        <w:rPr>
          <w:szCs w:val="28"/>
          <w:lang w:val="vi-VN"/>
        </w:rPr>
        <w:t xml:space="preserve">, nếu đối tượng vi phạm là cán bộ, công chức, viên chức </w:t>
      </w:r>
      <w:r w:rsidR="008F6C22" w:rsidRPr="008F6C22">
        <w:rPr>
          <w:szCs w:val="28"/>
          <w:lang w:val="vi-VN"/>
        </w:rPr>
        <w:t xml:space="preserve">đang thi hành công vụ </w:t>
      </w:r>
      <w:r w:rsidR="000D521D" w:rsidRPr="005F5C36">
        <w:rPr>
          <w:szCs w:val="28"/>
          <w:lang w:val="vi-VN"/>
        </w:rPr>
        <w:t xml:space="preserve">thì không bị xử phạt theo quy định của pháp luật xử lý vi phạm hành chính mà xử lý theo quy định của pháp luật về cán bộ, công chức, viên chức. </w:t>
      </w:r>
    </w:p>
    <w:p w:rsidR="00C822C0" w:rsidRPr="005F5C36" w:rsidRDefault="000D521D" w:rsidP="003139C0">
      <w:pPr>
        <w:spacing w:after="120" w:line="240" w:lineRule="auto"/>
        <w:ind w:firstLine="720"/>
        <w:jc w:val="both"/>
        <w:rPr>
          <w:szCs w:val="28"/>
          <w:lang w:val="vi-VN"/>
        </w:rPr>
      </w:pPr>
      <w:r w:rsidRPr="005F5C36">
        <w:rPr>
          <w:szCs w:val="28"/>
          <w:lang w:val="vi-VN"/>
        </w:rPr>
        <w:t xml:space="preserve">Do đó, </w:t>
      </w:r>
      <w:r w:rsidR="008F6C22" w:rsidRPr="008F6C22">
        <w:rPr>
          <w:szCs w:val="28"/>
          <w:lang w:val="vi-VN"/>
        </w:rPr>
        <w:t>một mặt</w:t>
      </w:r>
      <w:r w:rsidR="00590719" w:rsidRPr="005F5C36">
        <w:rPr>
          <w:szCs w:val="28"/>
          <w:lang w:val="vi-VN"/>
        </w:rPr>
        <w:t xml:space="preserve"> Bộ Kế hoạch và Đầ</w:t>
      </w:r>
      <w:r w:rsidR="00A73589" w:rsidRPr="005F5C36">
        <w:rPr>
          <w:szCs w:val="28"/>
          <w:lang w:val="vi-VN"/>
        </w:rPr>
        <w:t>u tư tiếp thu các ý kiế</w:t>
      </w:r>
      <w:r w:rsidR="0023458F" w:rsidRPr="005F5C36">
        <w:rPr>
          <w:szCs w:val="28"/>
          <w:lang w:val="vi-VN"/>
        </w:rPr>
        <w:t xml:space="preserve">n, rà soát, </w:t>
      </w:r>
      <w:r w:rsidR="00A73589" w:rsidRPr="005F5C36">
        <w:rPr>
          <w:szCs w:val="28"/>
          <w:lang w:val="vi-VN"/>
        </w:rPr>
        <w:t xml:space="preserve"> chỉnh lý Dự thảo</w:t>
      </w:r>
      <w:r w:rsidR="00530520" w:rsidRPr="005F5C36">
        <w:rPr>
          <w:szCs w:val="28"/>
          <w:lang w:val="vi-VN"/>
        </w:rPr>
        <w:t xml:space="preserve"> </w:t>
      </w:r>
      <w:r w:rsidR="008F6C22" w:rsidRPr="008F6C22">
        <w:rPr>
          <w:szCs w:val="28"/>
          <w:lang w:val="vi-VN"/>
        </w:rPr>
        <w:t>cho phù hợp với các quy định nêu trên</w:t>
      </w:r>
      <w:r w:rsidR="007D5081" w:rsidRPr="005F5C36">
        <w:rPr>
          <w:szCs w:val="28"/>
          <w:lang w:val="vi-VN"/>
        </w:rPr>
        <w:t xml:space="preserve">. </w:t>
      </w:r>
      <w:r w:rsidR="00716B95" w:rsidRPr="005F5C36">
        <w:rPr>
          <w:szCs w:val="28"/>
          <w:lang w:val="vi-VN"/>
        </w:rPr>
        <w:t xml:space="preserve">Mặt khác, cơ quan chủ trì soạn thảo </w:t>
      </w:r>
      <w:r w:rsidR="004E1718" w:rsidRPr="005F5C36">
        <w:rPr>
          <w:szCs w:val="28"/>
          <w:lang w:val="vi-VN"/>
        </w:rPr>
        <w:t>đề nghị vẫn</w:t>
      </w:r>
      <w:r w:rsidR="00716B95" w:rsidRPr="005F5C36">
        <w:rPr>
          <w:szCs w:val="28"/>
          <w:lang w:val="vi-VN"/>
        </w:rPr>
        <w:t xml:space="preserve"> giữ nguyên một số quy định xử phạt vi phạm hành chính trong hoạt động đầu tư công nếu chủ thể gây ra hành vi vi phạm không thuộc nhóm đối tượng cơ quan nhà nước, cán bộ, công chức, viên chức. </w:t>
      </w:r>
    </w:p>
    <w:p w:rsidR="009312BE" w:rsidRPr="005F5C36" w:rsidRDefault="009312BE" w:rsidP="003139C0">
      <w:pPr>
        <w:spacing w:after="120" w:line="240" w:lineRule="auto"/>
        <w:ind w:firstLine="720"/>
        <w:jc w:val="both"/>
        <w:rPr>
          <w:b/>
          <w:szCs w:val="28"/>
          <w:lang w:val="vi-VN"/>
        </w:rPr>
      </w:pPr>
      <w:r w:rsidRPr="005F5C36">
        <w:rPr>
          <w:b/>
          <w:szCs w:val="28"/>
          <w:lang w:val="vi-VN"/>
        </w:rPr>
        <w:t xml:space="preserve">4. </w:t>
      </w:r>
      <w:r w:rsidR="00441800" w:rsidRPr="005F5C36">
        <w:rPr>
          <w:b/>
          <w:szCs w:val="28"/>
          <w:lang w:val="vi-VN"/>
        </w:rPr>
        <w:t>Về</w:t>
      </w:r>
      <w:r w:rsidR="00765AD1" w:rsidRPr="005F5C36">
        <w:rPr>
          <w:b/>
          <w:szCs w:val="28"/>
          <w:lang w:val="vi-VN"/>
        </w:rPr>
        <w:t xml:space="preserve"> thời hiệu xử phạt vi phạm hành chính</w:t>
      </w:r>
    </w:p>
    <w:p w:rsidR="00765AD1" w:rsidRPr="005F5C36" w:rsidRDefault="00514A55" w:rsidP="003139C0">
      <w:pPr>
        <w:spacing w:after="120" w:line="240" w:lineRule="auto"/>
        <w:ind w:firstLine="720"/>
        <w:jc w:val="both"/>
        <w:rPr>
          <w:szCs w:val="28"/>
          <w:lang w:val="vi-VN"/>
        </w:rPr>
      </w:pPr>
      <w:r w:rsidRPr="005F5C36">
        <w:rPr>
          <w:szCs w:val="28"/>
          <w:lang w:val="vi-VN"/>
        </w:rPr>
        <w:t>Một số ý kiế</w:t>
      </w:r>
      <w:r w:rsidR="004B5EE0" w:rsidRPr="005F5C36">
        <w:rPr>
          <w:szCs w:val="28"/>
          <w:lang w:val="vi-VN"/>
        </w:rPr>
        <w:t xml:space="preserve">n đề nghị bổ sung quy định về thời hiệu </w:t>
      </w:r>
      <w:r w:rsidR="00E1050B" w:rsidRPr="005F5C36">
        <w:rPr>
          <w:szCs w:val="28"/>
          <w:lang w:val="vi-VN"/>
        </w:rPr>
        <w:t xml:space="preserve">và cách xác định thời hiệu </w:t>
      </w:r>
      <w:r w:rsidR="004B5EE0" w:rsidRPr="005F5C36">
        <w:rPr>
          <w:szCs w:val="28"/>
          <w:lang w:val="vi-VN"/>
        </w:rPr>
        <w:t>xử phạt vi phạm hành chính vào</w:t>
      </w:r>
      <w:r w:rsidR="006639CB" w:rsidRPr="005F5C36">
        <w:rPr>
          <w:szCs w:val="28"/>
          <w:lang w:val="vi-VN"/>
        </w:rPr>
        <w:t xml:space="preserve"> dự thảo Nghị định</w:t>
      </w:r>
      <w:r w:rsidR="00FA2B3B" w:rsidRPr="005F5C36">
        <w:rPr>
          <w:szCs w:val="28"/>
          <w:lang w:val="vi-VN"/>
        </w:rPr>
        <w:t>.</w:t>
      </w:r>
    </w:p>
    <w:p w:rsidR="000A7FE8" w:rsidRPr="005F5C36" w:rsidRDefault="00FE65B0" w:rsidP="003139C0">
      <w:pPr>
        <w:spacing w:after="120" w:line="240" w:lineRule="auto"/>
        <w:ind w:firstLine="720"/>
        <w:jc w:val="both"/>
        <w:rPr>
          <w:szCs w:val="28"/>
          <w:lang w:val="vi-VN"/>
        </w:rPr>
      </w:pPr>
      <w:r w:rsidRPr="005F5C36">
        <w:rPr>
          <w:szCs w:val="28"/>
          <w:lang w:val="vi-VN"/>
        </w:rPr>
        <w:t xml:space="preserve">Ý kiến của Bộ Kế hoạch và Đầu tư: </w:t>
      </w:r>
      <w:r w:rsidR="003078C0" w:rsidRPr="0046681C">
        <w:rPr>
          <w:szCs w:val="28"/>
          <w:lang w:val="nl-NL"/>
        </w:rPr>
        <w:t xml:space="preserve">Điều 4 Luật XLVPHC </w:t>
      </w:r>
      <w:r w:rsidR="009F0DA0">
        <w:rPr>
          <w:szCs w:val="28"/>
          <w:lang w:val="nl-NL"/>
        </w:rPr>
        <w:t xml:space="preserve">đã </w:t>
      </w:r>
      <w:r w:rsidR="003078C0" w:rsidRPr="0046681C">
        <w:rPr>
          <w:szCs w:val="28"/>
          <w:lang w:val="nl-NL"/>
        </w:rPr>
        <w:t>xác định trách nhiệm của Chính phủ trong việc quy định chi tiết một số nộ</w:t>
      </w:r>
      <w:r w:rsidR="00A154C6">
        <w:rPr>
          <w:szCs w:val="28"/>
          <w:lang w:val="nl-NL"/>
        </w:rPr>
        <w:t>i dung như</w:t>
      </w:r>
      <w:r w:rsidR="003078C0" w:rsidRPr="0046681C">
        <w:rPr>
          <w:szCs w:val="28"/>
          <w:lang w:val="nl-NL"/>
        </w:rPr>
        <w:t xml:space="preserve"> “</w:t>
      </w:r>
      <w:r w:rsidR="003078C0" w:rsidRPr="0046681C">
        <w:rPr>
          <w:i/>
          <w:szCs w:val="28"/>
          <w:lang w:val="nl-NL"/>
        </w:rPr>
        <w:t xml:space="preserve">hành vi vi phạm hành chính, hình thức xử phạt, mức xử phạt, biện pháp khắc phục hậu quả đối với từng hành vi vi phạm hành chính; thẩm quyền xử phạt, mức phạt tiền cụ thể theo từng chức danh và thẩm quyền lập biên bản đối với vi phạm hành chính trong từng lĩnh vực quản lý nhà nước...”, </w:t>
      </w:r>
      <w:r w:rsidR="003078C0" w:rsidRPr="0046681C">
        <w:rPr>
          <w:szCs w:val="28"/>
          <w:lang w:val="nl-NL"/>
        </w:rPr>
        <w:t xml:space="preserve">trong đó không </w:t>
      </w:r>
      <w:r w:rsidR="00F72CA4">
        <w:rPr>
          <w:szCs w:val="28"/>
          <w:lang w:val="nl-NL"/>
        </w:rPr>
        <w:t xml:space="preserve">có </w:t>
      </w:r>
      <w:r w:rsidR="003078C0" w:rsidRPr="0046681C">
        <w:rPr>
          <w:szCs w:val="28"/>
          <w:lang w:val="nl-NL"/>
        </w:rPr>
        <w:t xml:space="preserve">quy định về </w:t>
      </w:r>
      <w:r w:rsidR="00F72CA4">
        <w:rPr>
          <w:szCs w:val="28"/>
          <w:lang w:val="nl-NL"/>
        </w:rPr>
        <w:t xml:space="preserve">việc hướng dẫn </w:t>
      </w:r>
      <w:r w:rsidR="0064294F">
        <w:rPr>
          <w:szCs w:val="28"/>
          <w:lang w:val="nl-NL"/>
        </w:rPr>
        <w:t>vấn đề</w:t>
      </w:r>
      <w:r w:rsidR="00F72CA4">
        <w:rPr>
          <w:szCs w:val="28"/>
          <w:lang w:val="nl-NL"/>
        </w:rPr>
        <w:t xml:space="preserve"> </w:t>
      </w:r>
      <w:r w:rsidR="003078C0" w:rsidRPr="0046681C">
        <w:rPr>
          <w:szCs w:val="28"/>
          <w:lang w:val="nl-NL"/>
        </w:rPr>
        <w:t xml:space="preserve">“thời hiệu xử phạt”. </w:t>
      </w:r>
    </w:p>
    <w:p w:rsidR="000A7FE8" w:rsidRPr="005F5C36" w:rsidRDefault="0002252D" w:rsidP="003139C0">
      <w:pPr>
        <w:spacing w:after="120" w:line="240" w:lineRule="auto"/>
        <w:ind w:firstLine="720"/>
        <w:jc w:val="both"/>
        <w:rPr>
          <w:szCs w:val="28"/>
          <w:lang w:val="vi-VN"/>
        </w:rPr>
      </w:pPr>
      <w:r w:rsidRPr="005F5C36">
        <w:rPr>
          <w:szCs w:val="28"/>
          <w:lang w:val="vi-VN"/>
        </w:rPr>
        <w:lastRenderedPageBreak/>
        <w:t xml:space="preserve">Bên cạnh đó, </w:t>
      </w:r>
      <w:r w:rsidR="00555C74" w:rsidRPr="005F5C36">
        <w:rPr>
          <w:szCs w:val="28"/>
          <w:lang w:val="vi-VN"/>
        </w:rPr>
        <w:t>Luật XLVPHC và Nghị định 81/2013/NĐ-CP đã quy định cụ thể về thời hiệu và cách xác định thời hiệu</w:t>
      </w:r>
      <w:r w:rsidR="00563183" w:rsidRPr="005F5C36">
        <w:rPr>
          <w:szCs w:val="28"/>
          <w:lang w:val="vi-VN"/>
        </w:rPr>
        <w:t xml:space="preserve"> xử phạt vi phạm hành chính</w:t>
      </w:r>
      <w:r w:rsidR="00555C74" w:rsidRPr="005F5C36">
        <w:rPr>
          <w:szCs w:val="28"/>
          <w:lang w:val="vi-VN"/>
        </w:rPr>
        <w:t xml:space="preserve">, do đó, không nhất thiết phải quy định tại Nghị định xử </w:t>
      </w:r>
      <w:r w:rsidR="00C05DA8" w:rsidRPr="005F5C36">
        <w:rPr>
          <w:szCs w:val="28"/>
          <w:lang w:val="vi-VN"/>
        </w:rPr>
        <w:t>phạt vi phạm hành chính</w:t>
      </w:r>
      <w:r w:rsidR="00555C74" w:rsidRPr="005F5C36">
        <w:rPr>
          <w:szCs w:val="28"/>
          <w:lang w:val="vi-VN"/>
        </w:rPr>
        <w:t xml:space="preserve"> của từng ngành, lĩnh vự</w:t>
      </w:r>
      <w:r w:rsidR="008E376B" w:rsidRPr="005F5C36">
        <w:rPr>
          <w:szCs w:val="28"/>
          <w:lang w:val="vi-VN"/>
        </w:rPr>
        <w:t>c.</w:t>
      </w:r>
    </w:p>
    <w:p w:rsidR="008E376B" w:rsidRPr="005F5C36" w:rsidRDefault="008E376B" w:rsidP="003139C0">
      <w:pPr>
        <w:spacing w:after="120" w:line="240" w:lineRule="auto"/>
        <w:jc w:val="both"/>
        <w:rPr>
          <w:szCs w:val="28"/>
          <w:lang w:val="vi-VN"/>
        </w:rPr>
      </w:pPr>
      <w:r w:rsidRPr="005F5C36">
        <w:rPr>
          <w:szCs w:val="28"/>
          <w:lang w:val="vi-VN"/>
        </w:rPr>
        <w:tab/>
        <w:t>Bộ Kế hoạch và Đầu tư đề nghị không đưa nội dung này vào dự thảo Nghị đị</w:t>
      </w:r>
      <w:r w:rsidR="00CD4F71" w:rsidRPr="005F5C36">
        <w:rPr>
          <w:szCs w:val="28"/>
          <w:lang w:val="vi-VN"/>
        </w:rPr>
        <w:t>nh sửa đổi, bổ sung.</w:t>
      </w:r>
      <w:r w:rsidR="006D0A00" w:rsidRPr="005F5C36">
        <w:rPr>
          <w:szCs w:val="28"/>
          <w:lang w:val="vi-VN"/>
        </w:rPr>
        <w:t xml:space="preserve"> </w:t>
      </w:r>
    </w:p>
    <w:p w:rsidR="003C78CE" w:rsidRPr="005F5C36" w:rsidRDefault="008A006D" w:rsidP="003139C0">
      <w:pPr>
        <w:spacing w:after="120" w:line="240" w:lineRule="auto"/>
        <w:ind w:firstLine="720"/>
        <w:jc w:val="both"/>
        <w:rPr>
          <w:b/>
          <w:lang w:val="vi-VN"/>
        </w:rPr>
      </w:pPr>
      <w:r w:rsidRPr="005F5C36">
        <w:rPr>
          <w:b/>
          <w:szCs w:val="28"/>
          <w:lang w:val="vi-VN"/>
        </w:rPr>
        <w:t>5</w:t>
      </w:r>
      <w:r w:rsidR="00D13E46" w:rsidRPr="005F5C36">
        <w:rPr>
          <w:b/>
          <w:szCs w:val="28"/>
          <w:lang w:val="vi-VN"/>
        </w:rPr>
        <w:t>. Về</w:t>
      </w:r>
      <w:r w:rsidR="00EE72BF" w:rsidRPr="005F5C36">
        <w:rPr>
          <w:b/>
          <w:szCs w:val="28"/>
          <w:lang w:val="vi-VN"/>
        </w:rPr>
        <w:t xml:space="preserve"> </w:t>
      </w:r>
      <w:r w:rsidR="00611BD6" w:rsidRPr="005F5C36">
        <w:rPr>
          <w:b/>
          <w:szCs w:val="28"/>
          <w:lang w:val="vi-VN"/>
        </w:rPr>
        <w:t>quy định viện dẫn</w:t>
      </w:r>
      <w:r w:rsidR="00AD2686" w:rsidRPr="005F5C36">
        <w:rPr>
          <w:lang w:val="vi-VN"/>
        </w:rPr>
        <w:t xml:space="preserve"> </w:t>
      </w:r>
      <w:r w:rsidR="00AD2686" w:rsidRPr="005F5C36">
        <w:rPr>
          <w:b/>
          <w:lang w:val="vi-VN"/>
        </w:rPr>
        <w:t>việc xử phạt vi phạm hành chính trong lĩnh vực đầ</w:t>
      </w:r>
      <w:r w:rsidR="00207035" w:rsidRPr="005F5C36">
        <w:rPr>
          <w:b/>
          <w:lang w:val="vi-VN"/>
        </w:rPr>
        <w:t>u tư sử dụng vốn</w:t>
      </w:r>
      <w:r w:rsidR="00481484" w:rsidRPr="005F5C36">
        <w:rPr>
          <w:b/>
          <w:lang w:val="vi-VN"/>
        </w:rPr>
        <w:t xml:space="preserve"> đầu tư công</w:t>
      </w:r>
      <w:r w:rsidR="00D904C4" w:rsidRPr="005F5C36">
        <w:rPr>
          <w:b/>
          <w:lang w:val="vi-VN"/>
        </w:rPr>
        <w:t xml:space="preserve"> có cấu phần xây dựng</w:t>
      </w:r>
    </w:p>
    <w:p w:rsidR="0099620C" w:rsidRPr="005F5C36" w:rsidRDefault="009911A9" w:rsidP="003139C0">
      <w:pPr>
        <w:spacing w:after="120" w:line="240" w:lineRule="auto"/>
        <w:ind w:firstLine="720"/>
        <w:jc w:val="both"/>
        <w:rPr>
          <w:szCs w:val="28"/>
          <w:lang w:val="vi-VN"/>
        </w:rPr>
      </w:pPr>
      <w:r w:rsidRPr="005F5C36">
        <w:rPr>
          <w:szCs w:val="28"/>
          <w:lang w:val="vi-VN"/>
        </w:rPr>
        <w:t xml:space="preserve">Một số cơ quan, đơn vị </w:t>
      </w:r>
      <w:r w:rsidR="00AE7E19" w:rsidRPr="005F5C36">
        <w:rPr>
          <w:szCs w:val="28"/>
          <w:lang w:val="vi-VN"/>
        </w:rPr>
        <w:t xml:space="preserve">có ý kiến </w:t>
      </w:r>
      <w:r w:rsidR="002F029C" w:rsidRPr="005F5C36">
        <w:rPr>
          <w:szCs w:val="28"/>
          <w:lang w:val="vi-VN"/>
        </w:rPr>
        <w:t xml:space="preserve">đề nghị rà </w:t>
      </w:r>
      <w:r w:rsidR="002F029C" w:rsidRPr="005F5C36">
        <w:rPr>
          <w:lang w:val="vi-VN"/>
        </w:rPr>
        <w:t>soát</w:t>
      </w:r>
      <w:r w:rsidR="00D428A7" w:rsidRPr="005F5C36">
        <w:rPr>
          <w:lang w:val="vi-VN"/>
        </w:rPr>
        <w:t xml:space="preserve"> </w:t>
      </w:r>
      <w:r w:rsidR="00AE7E19" w:rsidRPr="005F5C36">
        <w:rPr>
          <w:szCs w:val="28"/>
          <w:lang w:val="vi-VN"/>
        </w:rPr>
        <w:t>nộ</w:t>
      </w:r>
      <w:r w:rsidR="00741CA6" w:rsidRPr="005F5C36">
        <w:rPr>
          <w:szCs w:val="28"/>
          <w:lang w:val="vi-VN"/>
        </w:rPr>
        <w:t xml:space="preserve">i dung Khoản </w:t>
      </w:r>
      <w:r w:rsidR="00AE7E19" w:rsidRPr="005F5C36">
        <w:rPr>
          <w:szCs w:val="28"/>
          <w:lang w:val="vi-VN"/>
        </w:rPr>
        <w:t xml:space="preserve">7 Điều 1 dự thảo Nghị định (sửa đổi, bổ sung </w:t>
      </w:r>
      <w:r w:rsidR="001359B5" w:rsidRPr="005F5C36">
        <w:rPr>
          <w:szCs w:val="28"/>
          <w:lang w:val="vi-VN"/>
        </w:rPr>
        <w:t>Điều 6 Nghị định 155/2013/NĐ-CP)</w:t>
      </w:r>
      <w:r w:rsidR="00F554CE" w:rsidRPr="005F5C36">
        <w:rPr>
          <w:szCs w:val="28"/>
          <w:lang w:val="vi-VN"/>
        </w:rPr>
        <w:tab/>
      </w:r>
      <w:r w:rsidR="00E951F0" w:rsidRPr="005F5C36">
        <w:rPr>
          <w:szCs w:val="28"/>
          <w:lang w:val="vi-VN"/>
        </w:rPr>
        <w:t xml:space="preserve">để </w:t>
      </w:r>
      <w:r w:rsidR="00DC2C16" w:rsidRPr="005F5C36">
        <w:rPr>
          <w:szCs w:val="28"/>
          <w:lang w:val="vi-VN"/>
        </w:rPr>
        <w:t xml:space="preserve">tránh mâu thuẫn, chồng chéo </w:t>
      </w:r>
      <w:r w:rsidR="00677223" w:rsidRPr="005F5C36">
        <w:rPr>
          <w:szCs w:val="28"/>
          <w:lang w:val="vi-VN"/>
        </w:rPr>
        <w:t>với các nộ</w:t>
      </w:r>
      <w:r w:rsidR="0060149D" w:rsidRPr="005F5C36">
        <w:rPr>
          <w:szCs w:val="28"/>
          <w:lang w:val="vi-VN"/>
        </w:rPr>
        <w:t>i dung của Nghị định 121/2013/NĐ-CP ngày 10/10/2013</w:t>
      </w:r>
      <w:r w:rsidR="00340F62" w:rsidRPr="005F5C36">
        <w:rPr>
          <w:szCs w:val="28"/>
          <w:lang w:val="vi-VN"/>
        </w:rPr>
        <w:t xml:space="preserve"> </w:t>
      </w:r>
      <w:r w:rsidR="00A6225C" w:rsidRPr="005F5C36">
        <w:rPr>
          <w:szCs w:val="28"/>
          <w:lang w:val="vi-VN"/>
        </w:rPr>
        <w:t>của Chính phủ quy định về xử phạt vi phạm hành chính trong</w:t>
      </w:r>
      <w:r w:rsidR="00061707" w:rsidRPr="005F5C36">
        <w:rPr>
          <w:szCs w:val="28"/>
          <w:lang w:val="vi-VN"/>
        </w:rPr>
        <w:t xml:space="preserve"> hoạt động xây dựng</w:t>
      </w:r>
      <w:r w:rsidR="00B8099B" w:rsidRPr="005F5C36">
        <w:rPr>
          <w:szCs w:val="28"/>
          <w:lang w:val="vi-VN"/>
        </w:rPr>
        <w:t>…</w:t>
      </w:r>
    </w:p>
    <w:p w:rsidR="009729FF" w:rsidRPr="005F5C36" w:rsidRDefault="009729FF" w:rsidP="003139C0">
      <w:pPr>
        <w:spacing w:after="120" w:line="240" w:lineRule="auto"/>
        <w:ind w:firstLine="720"/>
        <w:jc w:val="both"/>
        <w:rPr>
          <w:szCs w:val="28"/>
          <w:lang w:val="vi-VN"/>
        </w:rPr>
      </w:pPr>
      <w:r w:rsidRPr="005F5C36">
        <w:rPr>
          <w:szCs w:val="28"/>
          <w:lang w:val="vi-VN"/>
        </w:rPr>
        <w:t>Ý kiến của Bộ Kế hoạch và Đầu tư</w:t>
      </w:r>
      <w:r w:rsidR="00765A26" w:rsidRPr="005F5C36">
        <w:rPr>
          <w:szCs w:val="28"/>
          <w:lang w:val="vi-VN"/>
        </w:rPr>
        <w:t xml:space="preserve">: </w:t>
      </w:r>
      <w:r w:rsidR="008F6C22" w:rsidRPr="008F6C22">
        <w:rPr>
          <w:szCs w:val="28"/>
          <w:lang w:val="vi-VN"/>
        </w:rPr>
        <w:t xml:space="preserve">Nhiều </w:t>
      </w:r>
      <w:r w:rsidR="0072396B" w:rsidRPr="005F5C36">
        <w:rPr>
          <w:szCs w:val="28"/>
          <w:lang w:val="vi-VN"/>
        </w:rPr>
        <w:t>hành vi vi phạm hành chính quy định tại dự thảo Nghị định</w:t>
      </w:r>
      <w:r w:rsidR="00003C37" w:rsidRPr="005F5C36">
        <w:rPr>
          <w:szCs w:val="28"/>
          <w:lang w:val="vi-VN"/>
        </w:rPr>
        <w:t xml:space="preserve"> </w:t>
      </w:r>
      <w:r w:rsidR="00587C54" w:rsidRPr="005F5C36">
        <w:rPr>
          <w:szCs w:val="28"/>
          <w:lang w:val="vi-VN"/>
        </w:rPr>
        <w:t>được xây dựng căn cứ trên</w:t>
      </w:r>
      <w:r w:rsidR="00416563" w:rsidRPr="005F5C36">
        <w:rPr>
          <w:szCs w:val="28"/>
          <w:lang w:val="vi-VN"/>
        </w:rPr>
        <w:t xml:space="preserve"> </w:t>
      </w:r>
      <w:r w:rsidR="00003C37" w:rsidRPr="005F5C36">
        <w:rPr>
          <w:szCs w:val="28"/>
          <w:lang w:val="vi-VN"/>
        </w:rPr>
        <w:t xml:space="preserve">các </w:t>
      </w:r>
      <w:r w:rsidR="00705A0F" w:rsidRPr="005F5C36">
        <w:rPr>
          <w:szCs w:val="28"/>
          <w:lang w:val="vi-VN"/>
        </w:rPr>
        <w:t>quy định của</w:t>
      </w:r>
      <w:r w:rsidR="00003C37" w:rsidRPr="005F5C36">
        <w:rPr>
          <w:szCs w:val="28"/>
          <w:lang w:val="vi-VN"/>
        </w:rPr>
        <w:t xml:space="preserve"> Luật Đầu tư công 2014, </w:t>
      </w:r>
      <w:r w:rsidR="00A41421" w:rsidRPr="005F5C36">
        <w:rPr>
          <w:szCs w:val="28"/>
          <w:lang w:val="vi-VN"/>
        </w:rPr>
        <w:t>Luật Đấu thầu 2013</w:t>
      </w:r>
      <w:r w:rsidR="00A52F7A" w:rsidRPr="005F5C36">
        <w:rPr>
          <w:szCs w:val="28"/>
          <w:lang w:val="vi-VN"/>
        </w:rPr>
        <w:t xml:space="preserve"> và các văn bản hướng dẫn thi hành</w:t>
      </w:r>
      <w:r w:rsidR="00A315A1" w:rsidRPr="005F5C36">
        <w:rPr>
          <w:szCs w:val="28"/>
          <w:lang w:val="vi-VN"/>
        </w:rPr>
        <w:t xml:space="preserve">. </w:t>
      </w:r>
      <w:r w:rsidR="00765EC5" w:rsidRPr="005F5C36">
        <w:rPr>
          <w:szCs w:val="28"/>
          <w:lang w:val="vi-VN"/>
        </w:rPr>
        <w:t>Việc quy định viện dẫ</w:t>
      </w:r>
      <w:r w:rsidR="00F87167" w:rsidRPr="005F5C36">
        <w:rPr>
          <w:szCs w:val="28"/>
          <w:lang w:val="vi-VN"/>
        </w:rPr>
        <w:t xml:space="preserve">n các hành vi </w:t>
      </w:r>
      <w:r w:rsidR="0038415E" w:rsidRPr="005F5C36">
        <w:rPr>
          <w:szCs w:val="28"/>
          <w:lang w:val="vi-VN"/>
        </w:rPr>
        <w:t>vi phạm hành chính</w:t>
      </w:r>
      <w:r w:rsidR="00BA071E" w:rsidRPr="005F5C36">
        <w:rPr>
          <w:szCs w:val="28"/>
          <w:lang w:val="vi-VN"/>
        </w:rPr>
        <w:t xml:space="preserve"> trong lĩnh vực đầu tư sử dụng vốn đầu tư công có cấu phần xây dựng</w:t>
      </w:r>
      <w:r w:rsidR="00416898" w:rsidRPr="005F5C36">
        <w:rPr>
          <w:szCs w:val="28"/>
          <w:lang w:val="vi-VN"/>
        </w:rPr>
        <w:t xml:space="preserve"> nhằm</w:t>
      </w:r>
      <w:r w:rsidR="004A6A72" w:rsidRPr="005F5C36">
        <w:rPr>
          <w:szCs w:val="28"/>
          <w:lang w:val="vi-VN"/>
        </w:rPr>
        <w:t xml:space="preserve"> bao quát </w:t>
      </w:r>
      <w:r w:rsidR="00E548CA" w:rsidRPr="005F5C36">
        <w:rPr>
          <w:szCs w:val="28"/>
          <w:lang w:val="vi-VN"/>
        </w:rPr>
        <w:t>và tránh trùng lặp về hành vi tại 02 Nghị định của Chính phủ, đồng thời</w:t>
      </w:r>
      <w:r w:rsidR="00FC16A2" w:rsidRPr="005F5C36">
        <w:rPr>
          <w:szCs w:val="28"/>
          <w:lang w:val="vi-VN"/>
        </w:rPr>
        <w:t xml:space="preserve"> giúp xác định rõ về thẩm quyền xử phạt của các chức danh quy định tại dự thảo Nghị định.</w:t>
      </w:r>
      <w:r w:rsidR="0067122E" w:rsidRPr="005F5C36">
        <w:rPr>
          <w:szCs w:val="28"/>
          <w:lang w:val="vi-VN"/>
        </w:rPr>
        <w:t xml:space="preserve"> </w:t>
      </w:r>
    </w:p>
    <w:p w:rsidR="00FC16A2" w:rsidRPr="005F5C36" w:rsidRDefault="008A006D" w:rsidP="003139C0">
      <w:pPr>
        <w:spacing w:after="120" w:line="240" w:lineRule="auto"/>
        <w:ind w:firstLine="720"/>
        <w:jc w:val="both"/>
        <w:rPr>
          <w:b/>
          <w:szCs w:val="28"/>
          <w:lang w:val="vi-VN"/>
        </w:rPr>
      </w:pPr>
      <w:r w:rsidRPr="005F5C36">
        <w:rPr>
          <w:b/>
          <w:szCs w:val="28"/>
          <w:lang w:val="vi-VN"/>
        </w:rPr>
        <w:t>6</w:t>
      </w:r>
      <w:r w:rsidR="0052460C" w:rsidRPr="005F5C36">
        <w:rPr>
          <w:b/>
          <w:szCs w:val="28"/>
          <w:lang w:val="vi-VN"/>
        </w:rPr>
        <w:t xml:space="preserve">. </w:t>
      </w:r>
      <w:r w:rsidR="00E7480E" w:rsidRPr="005F5C36">
        <w:rPr>
          <w:b/>
          <w:szCs w:val="28"/>
          <w:lang w:val="vi-VN"/>
        </w:rPr>
        <w:t>Về</w:t>
      </w:r>
      <w:r w:rsidR="00190D3C" w:rsidRPr="005F5C36">
        <w:rPr>
          <w:b/>
          <w:szCs w:val="28"/>
          <w:lang w:val="vi-VN"/>
        </w:rPr>
        <w:t xml:space="preserve"> </w:t>
      </w:r>
      <w:r w:rsidR="001427A7" w:rsidRPr="005F5C36">
        <w:rPr>
          <w:b/>
          <w:szCs w:val="28"/>
          <w:lang w:val="vi-VN"/>
        </w:rPr>
        <w:t>việc mô tả cụ thể hành vi vi phạm hành chính tại dự thảo Nghị định</w:t>
      </w:r>
    </w:p>
    <w:p w:rsidR="00D70BDF" w:rsidRPr="005F5C36" w:rsidRDefault="007C2DF2" w:rsidP="003139C0">
      <w:pPr>
        <w:spacing w:after="120" w:line="240" w:lineRule="auto"/>
        <w:ind w:firstLine="720"/>
        <w:jc w:val="both"/>
        <w:rPr>
          <w:szCs w:val="28"/>
          <w:lang w:val="vi-VN"/>
        </w:rPr>
      </w:pPr>
      <w:r w:rsidRPr="005F5C36">
        <w:rPr>
          <w:szCs w:val="28"/>
          <w:lang w:val="vi-VN"/>
        </w:rPr>
        <w:t>Có ý kiến cho rằng</w:t>
      </w:r>
      <w:r w:rsidR="009836BA" w:rsidRPr="005F5C36">
        <w:rPr>
          <w:szCs w:val="28"/>
          <w:lang w:val="vi-VN"/>
        </w:rPr>
        <w:t xml:space="preserve"> một số </w:t>
      </w:r>
      <w:r w:rsidR="001E636A" w:rsidRPr="005F5C36">
        <w:rPr>
          <w:szCs w:val="28"/>
          <w:lang w:val="vi-VN"/>
        </w:rPr>
        <w:t>hành vi quy định tại dự thảo Nghị định còn chung chung</w:t>
      </w:r>
      <w:r w:rsidR="00790387" w:rsidRPr="005F5C36">
        <w:rPr>
          <w:szCs w:val="28"/>
          <w:lang w:val="vi-VN"/>
        </w:rPr>
        <w:t>, chưa được mô tả cụ thể như: hành vi giao trách nhiệm lậ</w:t>
      </w:r>
      <w:r w:rsidR="0047747F" w:rsidRPr="005F5C36">
        <w:rPr>
          <w:szCs w:val="28"/>
          <w:lang w:val="vi-VN"/>
        </w:rPr>
        <w:t xml:space="preserve">p Báo cáo nghiên cứu khả thi </w:t>
      </w:r>
      <w:r w:rsidR="00790387" w:rsidRPr="005F5C36">
        <w:rPr>
          <w:szCs w:val="28"/>
          <w:lang w:val="vi-VN"/>
        </w:rPr>
        <w:t>không đúng quy định</w:t>
      </w:r>
      <w:r w:rsidR="00DD0036" w:rsidRPr="005F5C36">
        <w:rPr>
          <w:szCs w:val="28"/>
          <w:lang w:val="vi-VN"/>
        </w:rPr>
        <w:t>; lựa chọn hoặc đề xuất dự án không đáp ứng điều kiện theo quy định</w:t>
      </w:r>
      <w:r w:rsidR="00DD5253" w:rsidRPr="005F5C36">
        <w:rPr>
          <w:szCs w:val="28"/>
          <w:lang w:val="vi-VN"/>
        </w:rPr>
        <w:t>; không thực hiện biện pháp bảo đảm</w:t>
      </w:r>
      <w:r w:rsidR="002729AD" w:rsidRPr="005F5C36">
        <w:rPr>
          <w:szCs w:val="28"/>
          <w:lang w:val="vi-VN"/>
        </w:rPr>
        <w:t xml:space="preserve"> thực hiện hợp đồng</w:t>
      </w:r>
      <w:r w:rsidR="00BC6235" w:rsidRPr="005F5C36">
        <w:rPr>
          <w:szCs w:val="28"/>
          <w:lang w:val="vi-VN"/>
        </w:rPr>
        <w:t xml:space="preserve"> theo quy định; thực hiện quyết toán vốn đầu tư xây dựng công trình không đúng quy định</w:t>
      </w:r>
      <w:r w:rsidR="006D2BEA" w:rsidRPr="005F5C36">
        <w:rPr>
          <w:szCs w:val="28"/>
          <w:lang w:val="vi-VN"/>
        </w:rPr>
        <w:t>…</w:t>
      </w:r>
    </w:p>
    <w:p w:rsidR="00E710B0" w:rsidRPr="005F5C36" w:rsidRDefault="006D6359" w:rsidP="003139C0">
      <w:pPr>
        <w:spacing w:after="120" w:line="240" w:lineRule="auto"/>
        <w:ind w:firstLine="720"/>
        <w:jc w:val="both"/>
        <w:rPr>
          <w:szCs w:val="28"/>
          <w:lang w:val="vi-VN"/>
        </w:rPr>
      </w:pPr>
      <w:r w:rsidRPr="005F5C36">
        <w:rPr>
          <w:szCs w:val="28"/>
          <w:lang w:val="vi-VN"/>
        </w:rPr>
        <w:t xml:space="preserve">Về vấn đề này, Bộ Kế hoạch và Đầu tư tiếp thu, rà soát </w:t>
      </w:r>
      <w:r w:rsidR="005F6280" w:rsidRPr="005F5C36">
        <w:rPr>
          <w:szCs w:val="28"/>
          <w:lang w:val="vi-VN"/>
        </w:rPr>
        <w:t xml:space="preserve">toàn bộ Dự thảo để </w:t>
      </w:r>
      <w:r w:rsidR="00AA776A" w:rsidRPr="005F5C36">
        <w:rPr>
          <w:szCs w:val="28"/>
          <w:lang w:val="vi-VN"/>
        </w:rPr>
        <w:t>cụ thể hóa các hành vi vi phạm</w:t>
      </w:r>
      <w:r w:rsidR="00B63FEA" w:rsidRPr="005F5C36">
        <w:rPr>
          <w:szCs w:val="28"/>
          <w:lang w:val="vi-VN"/>
        </w:rPr>
        <w:t xml:space="preserve">. Tuy nhiên, </w:t>
      </w:r>
      <w:r w:rsidR="00240C9E" w:rsidRPr="005F5C36">
        <w:rPr>
          <w:szCs w:val="28"/>
          <w:lang w:val="vi-VN"/>
        </w:rPr>
        <w:t xml:space="preserve">một số hành vi </w:t>
      </w:r>
      <w:r w:rsidR="00145A04" w:rsidRPr="005F5C36">
        <w:rPr>
          <w:szCs w:val="28"/>
          <w:lang w:val="vi-VN"/>
        </w:rPr>
        <w:t xml:space="preserve">chỉ nên mô tả khái quát </w:t>
      </w:r>
      <w:r w:rsidR="00DC5E68" w:rsidRPr="005F5C36">
        <w:rPr>
          <w:szCs w:val="28"/>
          <w:lang w:val="vi-VN"/>
        </w:rPr>
        <w:t xml:space="preserve">để đảm bảo không </w:t>
      </w:r>
      <w:r w:rsidR="00A130DE" w:rsidRPr="005F5C36">
        <w:rPr>
          <w:szCs w:val="28"/>
          <w:lang w:val="vi-VN"/>
        </w:rPr>
        <w:t>bỏ sót hành vi</w:t>
      </w:r>
      <w:r w:rsidR="00515088" w:rsidRPr="005F5C36">
        <w:rPr>
          <w:szCs w:val="28"/>
          <w:lang w:val="vi-VN"/>
        </w:rPr>
        <w:t xml:space="preserve"> vì nội dung của các hành vi này đã được quy định cụ thể, chi tiết tại </w:t>
      </w:r>
      <w:r w:rsidR="000C69A3" w:rsidRPr="005F5C36">
        <w:rPr>
          <w:szCs w:val="28"/>
          <w:lang w:val="vi-VN"/>
        </w:rPr>
        <w:t>các văn bản pháp luật nội dung.</w:t>
      </w:r>
      <w:r w:rsidR="00766DA3" w:rsidRPr="005F5C36">
        <w:rPr>
          <w:szCs w:val="28"/>
          <w:lang w:val="vi-VN"/>
        </w:rPr>
        <w:t xml:space="preserve"> Do đó, </w:t>
      </w:r>
      <w:r w:rsidR="005F3889" w:rsidRPr="005F5C36">
        <w:rPr>
          <w:szCs w:val="28"/>
          <w:lang w:val="vi-VN"/>
        </w:rPr>
        <w:t xml:space="preserve">nếu quy định quá chi tiết và </w:t>
      </w:r>
      <w:r w:rsidR="003A3A82" w:rsidRPr="005F5C36">
        <w:rPr>
          <w:szCs w:val="28"/>
          <w:lang w:val="vi-VN"/>
        </w:rPr>
        <w:t>dẫn chiếu cụ thể</w:t>
      </w:r>
      <w:r w:rsidR="000F7E4A" w:rsidRPr="005F5C36">
        <w:rPr>
          <w:szCs w:val="28"/>
          <w:lang w:val="vi-VN"/>
        </w:rPr>
        <w:t xml:space="preserve"> từ các luật nội dung </w:t>
      </w:r>
      <w:r w:rsidR="00CC0876" w:rsidRPr="005F5C36">
        <w:rPr>
          <w:szCs w:val="28"/>
          <w:lang w:val="vi-VN"/>
        </w:rPr>
        <w:t>có thể gây khó khăn</w:t>
      </w:r>
      <w:r w:rsidR="00D750A6" w:rsidRPr="005F5C36">
        <w:rPr>
          <w:szCs w:val="28"/>
          <w:lang w:val="vi-VN"/>
        </w:rPr>
        <w:t>, vướng mắc trong quá trình thi hành</w:t>
      </w:r>
      <w:r w:rsidR="0093475D" w:rsidRPr="005F5C36">
        <w:rPr>
          <w:szCs w:val="28"/>
          <w:lang w:val="vi-VN"/>
        </w:rPr>
        <w:t xml:space="preserve"> nếu</w:t>
      </w:r>
      <w:r w:rsidR="00392E03" w:rsidRPr="005F5C36">
        <w:rPr>
          <w:szCs w:val="28"/>
          <w:lang w:val="vi-VN"/>
        </w:rPr>
        <w:t xml:space="preserve"> </w:t>
      </w:r>
      <w:r w:rsidR="00980EBD" w:rsidRPr="005F5C36">
        <w:rPr>
          <w:szCs w:val="28"/>
          <w:lang w:val="vi-VN"/>
        </w:rPr>
        <w:t>các văn bản này được sửa đổi, bổ sung</w:t>
      </w:r>
      <w:r w:rsidR="001F138B" w:rsidRPr="005F5C36">
        <w:rPr>
          <w:szCs w:val="28"/>
          <w:lang w:val="vi-VN"/>
        </w:rPr>
        <w:t>.</w:t>
      </w:r>
    </w:p>
    <w:p w:rsidR="004A29E5" w:rsidRPr="005F5C36" w:rsidRDefault="00C43F36" w:rsidP="003139C0">
      <w:pPr>
        <w:spacing w:after="120" w:line="240" w:lineRule="auto"/>
        <w:ind w:firstLine="720"/>
        <w:jc w:val="both"/>
        <w:rPr>
          <w:b/>
          <w:szCs w:val="28"/>
          <w:lang w:val="vi-VN"/>
        </w:rPr>
      </w:pPr>
      <w:r w:rsidRPr="005F5C36">
        <w:rPr>
          <w:b/>
          <w:szCs w:val="28"/>
          <w:lang w:val="vi-VN"/>
        </w:rPr>
        <w:t>7</w:t>
      </w:r>
      <w:r w:rsidR="00213E11" w:rsidRPr="005F5C36">
        <w:rPr>
          <w:b/>
          <w:szCs w:val="28"/>
          <w:lang w:val="vi-VN"/>
        </w:rPr>
        <w:t xml:space="preserve">. </w:t>
      </w:r>
      <w:r w:rsidR="00FA1454" w:rsidRPr="005F5C36">
        <w:rPr>
          <w:b/>
          <w:szCs w:val="28"/>
          <w:lang w:val="vi-VN"/>
        </w:rPr>
        <w:t xml:space="preserve">Về </w:t>
      </w:r>
      <w:r w:rsidR="001C7D64" w:rsidRPr="005F5C36">
        <w:rPr>
          <w:b/>
          <w:szCs w:val="28"/>
          <w:lang w:val="vi-VN"/>
        </w:rPr>
        <w:t xml:space="preserve">việc </w:t>
      </w:r>
      <w:r w:rsidR="00064AD2" w:rsidRPr="005F5C36">
        <w:rPr>
          <w:b/>
          <w:szCs w:val="28"/>
          <w:lang w:val="vi-VN"/>
        </w:rPr>
        <w:t>quy định các biện pháp khắc phục hậu quả</w:t>
      </w:r>
    </w:p>
    <w:p w:rsidR="00CC6314" w:rsidRPr="005F5C36" w:rsidRDefault="00C62896" w:rsidP="003139C0">
      <w:pPr>
        <w:spacing w:after="120" w:line="240" w:lineRule="auto"/>
        <w:ind w:firstLine="720"/>
        <w:jc w:val="both"/>
        <w:rPr>
          <w:szCs w:val="28"/>
          <w:lang w:val="vi-VN"/>
        </w:rPr>
      </w:pPr>
      <w:r w:rsidRPr="005F5C36">
        <w:rPr>
          <w:szCs w:val="28"/>
          <w:lang w:val="vi-VN"/>
        </w:rPr>
        <w:t>Một số ý kiến cho rằng</w:t>
      </w:r>
      <w:r w:rsidR="004A29E5" w:rsidRPr="005F5C36">
        <w:rPr>
          <w:szCs w:val="28"/>
          <w:lang w:val="vi-VN"/>
        </w:rPr>
        <w:t xml:space="preserve"> </w:t>
      </w:r>
      <w:r w:rsidR="00CD030A" w:rsidRPr="005F5C36">
        <w:rPr>
          <w:szCs w:val="28"/>
          <w:lang w:val="vi-VN"/>
        </w:rPr>
        <w:t xml:space="preserve">một số biện pháp khắc phục hậu quả quy định tại Dự thảo Nghị định không </w:t>
      </w:r>
      <w:r w:rsidR="00371749" w:rsidRPr="005F5C36">
        <w:rPr>
          <w:szCs w:val="28"/>
          <w:lang w:val="vi-VN"/>
        </w:rPr>
        <w:t>phải là biện pháp khắc phục</w:t>
      </w:r>
      <w:r w:rsidR="00E838EC" w:rsidRPr="005F5C36">
        <w:rPr>
          <w:szCs w:val="28"/>
          <w:lang w:val="vi-VN"/>
        </w:rPr>
        <w:t xml:space="preserve"> hậu quả</w:t>
      </w:r>
      <w:r w:rsidR="00CB10A5" w:rsidRPr="005F5C36">
        <w:rPr>
          <w:szCs w:val="28"/>
          <w:lang w:val="vi-VN"/>
        </w:rPr>
        <w:t xml:space="preserve"> (ví dụ: </w:t>
      </w:r>
      <w:r w:rsidR="00EE1E26" w:rsidRPr="005F5C36">
        <w:rPr>
          <w:szCs w:val="28"/>
          <w:lang w:val="vi-VN"/>
        </w:rPr>
        <w:t xml:space="preserve">Khoản 5 Điều 5a, Khoản 3 Điều 5b. </w:t>
      </w:r>
      <w:r w:rsidR="00135CD3" w:rsidRPr="005F5C36">
        <w:rPr>
          <w:szCs w:val="28"/>
          <w:lang w:val="vi-VN"/>
        </w:rPr>
        <w:t xml:space="preserve">Điểm a,b,c,d,đ,g </w:t>
      </w:r>
      <w:r w:rsidR="00E97004" w:rsidRPr="005F5C36">
        <w:rPr>
          <w:szCs w:val="28"/>
          <w:lang w:val="vi-VN"/>
        </w:rPr>
        <w:t>Khoản 10 Điều 10</w:t>
      </w:r>
      <w:r w:rsidR="00BD132B" w:rsidRPr="005F5C36">
        <w:rPr>
          <w:szCs w:val="28"/>
          <w:lang w:val="vi-VN"/>
        </w:rPr>
        <w:t xml:space="preserve">…) </w:t>
      </w:r>
      <w:r w:rsidR="00E74DB3" w:rsidRPr="005F5C36">
        <w:rPr>
          <w:szCs w:val="28"/>
          <w:lang w:val="vi-VN"/>
        </w:rPr>
        <w:t xml:space="preserve">vì </w:t>
      </w:r>
      <w:r w:rsidR="008A73BE" w:rsidRPr="005F5C36">
        <w:rPr>
          <w:szCs w:val="28"/>
          <w:lang w:val="vi-VN"/>
        </w:rPr>
        <w:t>các biện pháp này không</w:t>
      </w:r>
      <w:r w:rsidR="007103B7" w:rsidRPr="005F5C36">
        <w:rPr>
          <w:szCs w:val="28"/>
          <w:lang w:val="vi-VN"/>
        </w:rPr>
        <w:t xml:space="preserve"> phải là biện pháp khắc phục hậu quả </w:t>
      </w:r>
      <w:r w:rsidR="00AB7F36" w:rsidRPr="005F5C36">
        <w:rPr>
          <w:szCs w:val="28"/>
          <w:lang w:val="vi-VN"/>
        </w:rPr>
        <w:t>vì không có hậu quả để khắc phục</w:t>
      </w:r>
      <w:r w:rsidR="0041508F" w:rsidRPr="005F5C36">
        <w:rPr>
          <w:szCs w:val="28"/>
          <w:lang w:val="vi-VN"/>
        </w:rPr>
        <w:t>. Mặ</w:t>
      </w:r>
      <w:r w:rsidR="004973E1" w:rsidRPr="005F5C36">
        <w:rPr>
          <w:szCs w:val="28"/>
          <w:lang w:val="vi-VN"/>
        </w:rPr>
        <w:t>t khác, đối với biện pháp “Buộc tạm dừ</w:t>
      </w:r>
      <w:r w:rsidR="00F05FBA" w:rsidRPr="005F5C36">
        <w:rPr>
          <w:szCs w:val="28"/>
          <w:lang w:val="vi-VN"/>
        </w:rPr>
        <w:t xml:space="preserve">ng…”, “Buộc chấm </w:t>
      </w:r>
      <w:r w:rsidR="00F05FBA" w:rsidRPr="005F5C36">
        <w:rPr>
          <w:szCs w:val="28"/>
          <w:lang w:val="vi-VN"/>
        </w:rPr>
        <w:lastRenderedPageBreak/>
        <w:t>dứt…”</w:t>
      </w:r>
      <w:r w:rsidR="0060754C" w:rsidRPr="005F5C36">
        <w:rPr>
          <w:szCs w:val="28"/>
          <w:lang w:val="vi-VN"/>
        </w:rPr>
        <w:t xml:space="preserve"> không nên quy định là biện pháp khắc phục hậu quả mà chỉ </w:t>
      </w:r>
      <w:r w:rsidR="00A575A2" w:rsidRPr="005F5C36">
        <w:rPr>
          <w:szCs w:val="28"/>
          <w:lang w:val="vi-VN"/>
        </w:rPr>
        <w:t xml:space="preserve">là một </w:t>
      </w:r>
      <w:r w:rsidR="00052769" w:rsidRPr="005F5C36">
        <w:rPr>
          <w:szCs w:val="28"/>
          <w:lang w:val="vi-VN"/>
        </w:rPr>
        <w:t>khâu trong xử lý vi phạm hành chính</w:t>
      </w:r>
      <w:r w:rsidR="00410AC8" w:rsidRPr="005F5C36">
        <w:rPr>
          <w:szCs w:val="28"/>
          <w:lang w:val="vi-VN"/>
        </w:rPr>
        <w:t xml:space="preserve"> (Điều 55 Luật XLVPHC).</w:t>
      </w:r>
      <w:r w:rsidR="0060595B" w:rsidRPr="005F5C36">
        <w:rPr>
          <w:szCs w:val="28"/>
          <w:lang w:val="vi-VN"/>
        </w:rPr>
        <w:t xml:space="preserve"> </w:t>
      </w:r>
    </w:p>
    <w:p w:rsidR="001A4EAD" w:rsidRPr="005F5C36" w:rsidRDefault="00BD23CB" w:rsidP="003139C0">
      <w:pPr>
        <w:spacing w:after="120" w:line="240" w:lineRule="auto"/>
        <w:ind w:firstLine="720"/>
        <w:jc w:val="both"/>
        <w:rPr>
          <w:szCs w:val="28"/>
          <w:lang w:val="vi-VN"/>
        </w:rPr>
      </w:pPr>
      <w:r w:rsidRPr="005F5C36">
        <w:rPr>
          <w:szCs w:val="28"/>
          <w:lang w:val="vi-VN"/>
        </w:rPr>
        <w:t>Bộ Kế hoạch và Đầu tư tiếp thu ý kiến</w:t>
      </w:r>
      <w:r w:rsidR="00D14004" w:rsidRPr="005F5C36">
        <w:rPr>
          <w:szCs w:val="28"/>
          <w:lang w:val="vi-VN"/>
        </w:rPr>
        <w:t>, rà soát</w:t>
      </w:r>
      <w:r w:rsidRPr="005F5C36">
        <w:rPr>
          <w:szCs w:val="28"/>
          <w:lang w:val="vi-VN"/>
        </w:rPr>
        <w:t xml:space="preserve"> và chỉnh lý dự thảo Nghị định</w:t>
      </w:r>
      <w:r w:rsidR="00CD527C" w:rsidRPr="005F5C36">
        <w:rPr>
          <w:szCs w:val="28"/>
          <w:lang w:val="vi-VN"/>
        </w:rPr>
        <w:t>.</w:t>
      </w:r>
      <w:r w:rsidR="000D3B0B" w:rsidRPr="005F5C36">
        <w:rPr>
          <w:szCs w:val="28"/>
          <w:lang w:val="vi-VN"/>
        </w:rPr>
        <w:t xml:space="preserve"> </w:t>
      </w:r>
    </w:p>
    <w:p w:rsidR="00E135F6" w:rsidRPr="005F5C36" w:rsidRDefault="001A4EAD" w:rsidP="003139C0">
      <w:pPr>
        <w:spacing w:after="120" w:line="240" w:lineRule="auto"/>
        <w:jc w:val="both"/>
        <w:rPr>
          <w:b/>
          <w:szCs w:val="28"/>
          <w:lang w:val="vi-VN"/>
        </w:rPr>
      </w:pPr>
      <w:r w:rsidRPr="005F5C36">
        <w:rPr>
          <w:szCs w:val="28"/>
          <w:lang w:val="vi-VN"/>
        </w:rPr>
        <w:tab/>
      </w:r>
      <w:r w:rsidR="00902C60" w:rsidRPr="005F5C36">
        <w:rPr>
          <w:b/>
          <w:szCs w:val="28"/>
          <w:lang w:val="vi-VN"/>
        </w:rPr>
        <w:t>8</w:t>
      </w:r>
      <w:r w:rsidRPr="005F5C36">
        <w:rPr>
          <w:b/>
          <w:szCs w:val="28"/>
          <w:lang w:val="vi-VN"/>
        </w:rPr>
        <w:t xml:space="preserve">. </w:t>
      </w:r>
      <w:r w:rsidR="00266990" w:rsidRPr="005F5C36">
        <w:rPr>
          <w:b/>
          <w:szCs w:val="28"/>
          <w:lang w:val="vi-VN"/>
        </w:rPr>
        <w:t>Về mứ</w:t>
      </w:r>
      <w:r w:rsidR="00222ABE" w:rsidRPr="005F5C36">
        <w:rPr>
          <w:b/>
          <w:szCs w:val="28"/>
          <w:lang w:val="vi-VN"/>
        </w:rPr>
        <w:t xml:space="preserve">c </w:t>
      </w:r>
      <w:r w:rsidR="00A42BC8" w:rsidRPr="005F5C36">
        <w:rPr>
          <w:b/>
          <w:szCs w:val="28"/>
          <w:lang w:val="vi-VN"/>
        </w:rPr>
        <w:t>xử phạt vi phạm hành chính</w:t>
      </w:r>
      <w:r w:rsidR="00726AEF" w:rsidRPr="005F5C36">
        <w:rPr>
          <w:b/>
          <w:szCs w:val="28"/>
          <w:lang w:val="vi-VN"/>
        </w:rPr>
        <w:t xml:space="preserve"> </w:t>
      </w:r>
      <w:r w:rsidR="009146C0" w:rsidRPr="005F5C36">
        <w:rPr>
          <w:b/>
          <w:szCs w:val="28"/>
          <w:lang w:val="vi-VN"/>
        </w:rPr>
        <w:t>quy định tại dự thảo Nghị định</w:t>
      </w:r>
    </w:p>
    <w:p w:rsidR="005805F3" w:rsidRPr="005F5C36" w:rsidRDefault="007008F2" w:rsidP="003139C0">
      <w:pPr>
        <w:spacing w:after="120" w:line="240" w:lineRule="auto"/>
        <w:jc w:val="both"/>
        <w:rPr>
          <w:szCs w:val="28"/>
          <w:lang w:val="vi-VN"/>
        </w:rPr>
      </w:pPr>
      <w:r w:rsidRPr="005F5C36">
        <w:rPr>
          <w:szCs w:val="28"/>
          <w:lang w:val="vi-VN"/>
        </w:rPr>
        <w:tab/>
      </w:r>
      <w:r w:rsidR="00B37E75" w:rsidRPr="005F5C36">
        <w:rPr>
          <w:szCs w:val="28"/>
          <w:lang w:val="vi-VN"/>
        </w:rPr>
        <w:t>Một số ý kiến cho rằng mức phạt tại dự thảo Nghị định tương đối cao</w:t>
      </w:r>
      <w:r w:rsidR="00E602C7" w:rsidRPr="005F5C36">
        <w:rPr>
          <w:szCs w:val="28"/>
          <w:lang w:val="vi-VN"/>
        </w:rPr>
        <w:t xml:space="preserve"> so với</w:t>
      </w:r>
      <w:r w:rsidR="00F3371A" w:rsidRPr="005F5C36">
        <w:rPr>
          <w:szCs w:val="28"/>
          <w:lang w:val="vi-VN"/>
        </w:rPr>
        <w:t xml:space="preserve"> </w:t>
      </w:r>
      <w:r w:rsidR="005C14DB" w:rsidRPr="005F5C36">
        <w:rPr>
          <w:szCs w:val="28"/>
          <w:lang w:val="vi-VN"/>
        </w:rPr>
        <w:t>mặt bằng chun</w:t>
      </w:r>
      <w:r w:rsidR="00274A59" w:rsidRPr="005F5C36">
        <w:rPr>
          <w:szCs w:val="28"/>
          <w:lang w:val="vi-VN"/>
        </w:rPr>
        <w:t xml:space="preserve">g, khung phạt tiền tại một số </w:t>
      </w:r>
      <w:r w:rsidR="002C548C" w:rsidRPr="005F5C36">
        <w:rPr>
          <w:szCs w:val="28"/>
          <w:lang w:val="vi-VN"/>
        </w:rPr>
        <w:t>điều, khoản chưa hợp lý</w:t>
      </w:r>
      <w:r w:rsidR="00AC0731" w:rsidRPr="005F5C36">
        <w:rPr>
          <w:szCs w:val="28"/>
          <w:lang w:val="vi-VN"/>
        </w:rPr>
        <w:t>, khoảng cách</w:t>
      </w:r>
      <w:r w:rsidR="00BF2D29" w:rsidRPr="005F5C36">
        <w:rPr>
          <w:szCs w:val="28"/>
          <w:lang w:val="vi-VN"/>
        </w:rPr>
        <w:t xml:space="preserve"> giữa mức tối thiểu</w:t>
      </w:r>
      <w:r w:rsidR="00C26EEF" w:rsidRPr="005F5C36">
        <w:rPr>
          <w:szCs w:val="28"/>
          <w:lang w:val="vi-VN"/>
        </w:rPr>
        <w:t xml:space="preserve"> và mức tối đa</w:t>
      </w:r>
      <w:r w:rsidR="00160D6A" w:rsidRPr="005F5C36">
        <w:rPr>
          <w:szCs w:val="28"/>
          <w:lang w:val="vi-VN"/>
        </w:rPr>
        <w:t xml:space="preserve"> của khung tiền phạ</w:t>
      </w:r>
      <w:r w:rsidR="003E75F7" w:rsidRPr="005F5C36">
        <w:rPr>
          <w:szCs w:val="28"/>
          <w:lang w:val="vi-VN"/>
        </w:rPr>
        <w:t>t khá lớn</w:t>
      </w:r>
      <w:r w:rsidR="0077470E" w:rsidRPr="005F5C36">
        <w:rPr>
          <w:szCs w:val="28"/>
          <w:lang w:val="vi-VN"/>
        </w:rPr>
        <w:t xml:space="preserve"> có </w:t>
      </w:r>
      <w:r w:rsidR="00A0380E" w:rsidRPr="005F5C36">
        <w:rPr>
          <w:szCs w:val="28"/>
          <w:lang w:val="vi-VN"/>
        </w:rPr>
        <w:t>thể dẫn tới việc tùy tiện áp dụng mức phạt</w:t>
      </w:r>
      <w:r w:rsidR="009C099B" w:rsidRPr="005F5C36">
        <w:rPr>
          <w:szCs w:val="28"/>
          <w:lang w:val="vi-VN"/>
        </w:rPr>
        <w:t xml:space="preserve">. </w:t>
      </w:r>
    </w:p>
    <w:p w:rsidR="00A06051" w:rsidRPr="005F5C36" w:rsidRDefault="00C86DFF" w:rsidP="003139C0">
      <w:pPr>
        <w:spacing w:after="120" w:line="240" w:lineRule="auto"/>
        <w:ind w:firstLine="720"/>
        <w:jc w:val="both"/>
        <w:rPr>
          <w:szCs w:val="28"/>
          <w:lang w:val="vi-VN"/>
        </w:rPr>
      </w:pPr>
      <w:r w:rsidRPr="005F5C36">
        <w:rPr>
          <w:szCs w:val="28"/>
          <w:lang w:val="vi-VN"/>
        </w:rPr>
        <w:t xml:space="preserve">Bộ Kế hoạch và Đầu tư </w:t>
      </w:r>
      <w:r w:rsidR="003F0858" w:rsidRPr="005F5C36">
        <w:rPr>
          <w:szCs w:val="28"/>
          <w:lang w:val="vi-VN"/>
        </w:rPr>
        <w:t>tiế</w:t>
      </w:r>
      <w:r w:rsidR="006A7B8C" w:rsidRPr="005F5C36">
        <w:rPr>
          <w:szCs w:val="28"/>
          <w:lang w:val="vi-VN"/>
        </w:rPr>
        <w:t>p thu, rà soát Dự thảo để điều chỉnh khoảng cách của khung phạt</w:t>
      </w:r>
      <w:r w:rsidR="00213197" w:rsidRPr="005F5C36">
        <w:rPr>
          <w:szCs w:val="28"/>
          <w:lang w:val="vi-VN"/>
        </w:rPr>
        <w:t xml:space="preserve"> nhằm đảm bảo tính hợ</w:t>
      </w:r>
      <w:r w:rsidR="0079715C" w:rsidRPr="005F5C36">
        <w:rPr>
          <w:szCs w:val="28"/>
          <w:lang w:val="vi-VN"/>
        </w:rPr>
        <w:t>p lý, tránh tuỳ tiện áp dụng. Tuy nhiên</w:t>
      </w:r>
      <w:r w:rsidR="005A0EC6" w:rsidRPr="005F5C36">
        <w:rPr>
          <w:szCs w:val="28"/>
          <w:lang w:val="vi-VN"/>
        </w:rPr>
        <w:t xml:space="preserve">, </w:t>
      </w:r>
      <w:r w:rsidR="003C684A" w:rsidRPr="005F5C36">
        <w:rPr>
          <w:szCs w:val="28"/>
          <w:lang w:val="vi-VN"/>
        </w:rPr>
        <w:t>vấn đề</w:t>
      </w:r>
      <w:r w:rsidR="00560F5C" w:rsidRPr="005F5C36">
        <w:rPr>
          <w:szCs w:val="28"/>
          <w:lang w:val="vi-VN"/>
        </w:rPr>
        <w:t xml:space="preserve"> mức phạt tại dự thảo Nghị định đã được</w:t>
      </w:r>
      <w:r w:rsidR="003C684A" w:rsidRPr="005F5C36">
        <w:rPr>
          <w:szCs w:val="28"/>
          <w:lang w:val="vi-VN"/>
        </w:rPr>
        <w:t xml:space="preserve"> cơ quan chủ trì soạn thảo </w:t>
      </w:r>
      <w:r w:rsidR="0034199F" w:rsidRPr="005F5C36">
        <w:rPr>
          <w:szCs w:val="28"/>
          <w:lang w:val="vi-VN"/>
        </w:rPr>
        <w:t xml:space="preserve">cân nhắc, tham khảo ý kiến </w:t>
      </w:r>
      <w:r w:rsidR="009D649E" w:rsidRPr="005F5C36">
        <w:rPr>
          <w:szCs w:val="28"/>
          <w:lang w:val="vi-VN"/>
        </w:rPr>
        <w:t xml:space="preserve">và </w:t>
      </w:r>
      <w:r w:rsidR="008F0115" w:rsidRPr="005F5C36">
        <w:rPr>
          <w:szCs w:val="28"/>
          <w:lang w:val="vi-VN"/>
        </w:rPr>
        <w:t xml:space="preserve">trên cơ sở báo cáo triển khai thi hành </w:t>
      </w:r>
      <w:r w:rsidR="00F101B9" w:rsidRPr="005F5C36">
        <w:rPr>
          <w:szCs w:val="28"/>
          <w:lang w:val="vi-VN"/>
        </w:rPr>
        <w:t xml:space="preserve">Nghị định 155/2013/NĐ-CP trong thời qua vừa qua </w:t>
      </w:r>
      <w:r w:rsidR="006C5A8E" w:rsidRPr="005F5C36">
        <w:rPr>
          <w:szCs w:val="28"/>
          <w:lang w:val="vi-VN"/>
        </w:rPr>
        <w:t xml:space="preserve">thì mức phạt </w:t>
      </w:r>
      <w:r w:rsidR="00C3508C" w:rsidRPr="005F5C36">
        <w:rPr>
          <w:szCs w:val="28"/>
          <w:lang w:val="vi-VN"/>
        </w:rPr>
        <w:t xml:space="preserve">như </w:t>
      </w:r>
      <w:r w:rsidR="006C5A8E" w:rsidRPr="005F5C36">
        <w:rPr>
          <w:szCs w:val="28"/>
          <w:lang w:val="vi-VN"/>
        </w:rPr>
        <w:t>hiện hành là hoàn toàn hợp lý</w:t>
      </w:r>
      <w:r w:rsidR="00FB3964" w:rsidRPr="005F5C36">
        <w:rPr>
          <w:szCs w:val="28"/>
          <w:lang w:val="vi-VN"/>
        </w:rPr>
        <w:t xml:space="preserve"> và có tính khả thi cao.</w:t>
      </w:r>
      <w:r w:rsidR="00FE2F20" w:rsidRPr="005F5C36">
        <w:rPr>
          <w:szCs w:val="28"/>
          <w:lang w:val="vi-VN"/>
        </w:rPr>
        <w:t xml:space="preserve"> </w:t>
      </w:r>
    </w:p>
    <w:p w:rsidR="002E31E3" w:rsidRPr="005F5C36" w:rsidRDefault="00355C1C" w:rsidP="003139C0">
      <w:pPr>
        <w:spacing w:after="120" w:line="240" w:lineRule="auto"/>
        <w:ind w:firstLine="720"/>
        <w:jc w:val="both"/>
        <w:rPr>
          <w:szCs w:val="28"/>
          <w:lang w:val="vi-VN"/>
        </w:rPr>
      </w:pPr>
      <w:r w:rsidRPr="005F5C36">
        <w:rPr>
          <w:szCs w:val="28"/>
          <w:lang w:val="vi-VN"/>
        </w:rPr>
        <w:t>Mặt khác, c</w:t>
      </w:r>
      <w:r w:rsidR="00AE50D2" w:rsidRPr="005F5C36">
        <w:rPr>
          <w:szCs w:val="28"/>
          <w:lang w:val="vi-VN"/>
        </w:rPr>
        <w:t xml:space="preserve">ác hành vi vi phạm hành chính trong lĩnh vực kế hoạch và đầu tư có liên quan </w:t>
      </w:r>
      <w:r w:rsidR="008E1A80" w:rsidRPr="005F5C36">
        <w:rPr>
          <w:szCs w:val="28"/>
          <w:lang w:val="vi-VN"/>
        </w:rPr>
        <w:t xml:space="preserve">chủ yếu </w:t>
      </w:r>
      <w:r w:rsidR="00AE50D2" w:rsidRPr="005F5C36">
        <w:rPr>
          <w:szCs w:val="28"/>
          <w:lang w:val="vi-VN"/>
        </w:rPr>
        <w:t>đến đối tượng là nhà thầu, nhà đầ</w:t>
      </w:r>
      <w:r w:rsidR="004F3689" w:rsidRPr="005F5C36">
        <w:rPr>
          <w:szCs w:val="28"/>
          <w:lang w:val="vi-VN"/>
        </w:rPr>
        <w:t xml:space="preserve">u tư; </w:t>
      </w:r>
      <w:r w:rsidR="00AE50D2" w:rsidRPr="005F5C36">
        <w:rPr>
          <w:szCs w:val="28"/>
          <w:lang w:val="vi-VN"/>
        </w:rPr>
        <w:t xml:space="preserve">các hành vi vi phạm đó </w:t>
      </w:r>
      <w:r w:rsidR="00D63A1A" w:rsidRPr="005F5C36">
        <w:rPr>
          <w:szCs w:val="28"/>
          <w:lang w:val="vi-VN"/>
        </w:rPr>
        <w:t xml:space="preserve">cũng </w:t>
      </w:r>
      <w:r w:rsidR="00AE50D2" w:rsidRPr="005F5C36">
        <w:rPr>
          <w:szCs w:val="28"/>
          <w:lang w:val="vi-VN"/>
        </w:rPr>
        <w:t>có nguy cơ gây tổn thất lớn về mặt kinh tế, chính trị, xã hộ</w:t>
      </w:r>
      <w:r w:rsidR="006677E2" w:rsidRPr="005F5C36">
        <w:rPr>
          <w:szCs w:val="28"/>
          <w:lang w:val="vi-VN"/>
        </w:rPr>
        <w:t xml:space="preserve">i. </w:t>
      </w:r>
      <w:r w:rsidR="00AE50D2" w:rsidRPr="005F5C36">
        <w:rPr>
          <w:szCs w:val="28"/>
          <w:lang w:val="vi-VN"/>
        </w:rPr>
        <w:t>Do vậy, cầ</w:t>
      </w:r>
      <w:r w:rsidR="003B7F1D" w:rsidRPr="005F5C36">
        <w:rPr>
          <w:szCs w:val="28"/>
          <w:lang w:val="vi-VN"/>
        </w:rPr>
        <w:t xml:space="preserve">n có </w:t>
      </w:r>
      <w:r w:rsidR="00AE50D2" w:rsidRPr="005F5C36">
        <w:rPr>
          <w:szCs w:val="28"/>
          <w:lang w:val="vi-VN"/>
        </w:rPr>
        <w:t>chế tài phạt tiề</w:t>
      </w:r>
      <w:r w:rsidR="001915AC" w:rsidRPr="005F5C36">
        <w:rPr>
          <w:szCs w:val="28"/>
          <w:lang w:val="vi-VN"/>
        </w:rPr>
        <w:t xml:space="preserve">n tương ứng </w:t>
      </w:r>
      <w:r w:rsidR="00AE50D2" w:rsidRPr="005F5C36">
        <w:rPr>
          <w:szCs w:val="28"/>
          <w:lang w:val="vi-VN"/>
        </w:rPr>
        <w:t xml:space="preserve">nhằm </w:t>
      </w:r>
      <w:r w:rsidR="006F3336" w:rsidRPr="005F5C36">
        <w:rPr>
          <w:szCs w:val="28"/>
          <w:lang w:val="vi-VN"/>
        </w:rPr>
        <w:t xml:space="preserve">đảm bảo </w:t>
      </w:r>
      <w:r w:rsidR="00AE50D2" w:rsidRPr="005F5C36">
        <w:rPr>
          <w:szCs w:val="28"/>
          <w:lang w:val="vi-VN"/>
        </w:rPr>
        <w:t xml:space="preserve">phù hợp với tính chất, mức độ vi phạm, đồng thời </w:t>
      </w:r>
      <w:r w:rsidR="00065C47" w:rsidRPr="005F5C36">
        <w:rPr>
          <w:szCs w:val="28"/>
          <w:lang w:val="vi-VN"/>
        </w:rPr>
        <w:t>nâng cao tác dụng</w:t>
      </w:r>
      <w:r w:rsidR="00AE50D2" w:rsidRPr="005F5C36">
        <w:rPr>
          <w:szCs w:val="28"/>
          <w:lang w:val="vi-VN"/>
        </w:rPr>
        <w:t xml:space="preserve"> răn đe, phòng ngừ</w:t>
      </w:r>
      <w:r w:rsidR="002E31E3" w:rsidRPr="005F5C36">
        <w:rPr>
          <w:szCs w:val="28"/>
          <w:lang w:val="vi-VN"/>
        </w:rPr>
        <w:t xml:space="preserve">a vi phạm. </w:t>
      </w:r>
    </w:p>
    <w:p w:rsidR="00823A80" w:rsidRPr="005F5C36" w:rsidRDefault="003A3BAF" w:rsidP="003139C0">
      <w:pPr>
        <w:spacing w:after="120" w:line="240" w:lineRule="auto"/>
        <w:ind w:firstLine="720"/>
        <w:jc w:val="both"/>
        <w:rPr>
          <w:szCs w:val="28"/>
          <w:lang w:val="vi-VN"/>
        </w:rPr>
      </w:pPr>
      <w:r w:rsidRPr="005F5C36">
        <w:rPr>
          <w:szCs w:val="28"/>
          <w:lang w:val="vi-VN"/>
        </w:rPr>
        <w:t xml:space="preserve">Hơn nữa, mức phạt tại dự thảo Nghị định là mức phạt áp dụng đối với tổ chức, cùng hành vi vi phạm thì cá nhân chỉ bị xử phạt bằng ½ mức phạt đó. </w:t>
      </w:r>
      <w:r w:rsidR="00823A80" w:rsidRPr="005F5C36">
        <w:rPr>
          <w:szCs w:val="28"/>
          <w:lang w:val="vi-VN"/>
        </w:rPr>
        <w:t xml:space="preserve">Vì vậy, </w:t>
      </w:r>
      <w:r w:rsidR="00AE50D2" w:rsidRPr="005F5C36">
        <w:rPr>
          <w:szCs w:val="28"/>
          <w:lang w:val="vi-VN"/>
        </w:rPr>
        <w:t>Bộ</w:t>
      </w:r>
      <w:r w:rsidR="008B3620" w:rsidRPr="005F5C36">
        <w:rPr>
          <w:szCs w:val="28"/>
          <w:lang w:val="vi-VN"/>
        </w:rPr>
        <w:t xml:space="preserve"> Kế hoạch và Đầu tư </w:t>
      </w:r>
      <w:r w:rsidR="00AE50D2" w:rsidRPr="005F5C36">
        <w:rPr>
          <w:szCs w:val="28"/>
          <w:lang w:val="vi-VN"/>
        </w:rPr>
        <w:t>đề nghị giữ nguyên như Dự thảo.</w:t>
      </w:r>
    </w:p>
    <w:p w:rsidR="004C2093" w:rsidRPr="005F5C36" w:rsidRDefault="005C0EF2" w:rsidP="003139C0">
      <w:pPr>
        <w:spacing w:after="120" w:line="240" w:lineRule="auto"/>
        <w:jc w:val="both"/>
        <w:rPr>
          <w:b/>
          <w:szCs w:val="28"/>
          <w:lang w:val="vi-VN"/>
        </w:rPr>
      </w:pPr>
      <w:r w:rsidRPr="005F5C36">
        <w:rPr>
          <w:b/>
          <w:szCs w:val="28"/>
          <w:lang w:val="vi-VN"/>
        </w:rPr>
        <w:tab/>
      </w:r>
      <w:r w:rsidR="00172E94" w:rsidRPr="00172E94">
        <w:rPr>
          <w:b/>
          <w:szCs w:val="28"/>
          <w:lang w:val="vi-VN"/>
        </w:rPr>
        <w:t>9</w:t>
      </w:r>
      <w:r w:rsidR="004C2093" w:rsidRPr="005F5C36">
        <w:rPr>
          <w:b/>
          <w:szCs w:val="28"/>
          <w:lang w:val="vi-VN"/>
        </w:rPr>
        <w:t>.</w:t>
      </w:r>
      <w:r w:rsidR="009312BE" w:rsidRPr="005F5C36">
        <w:rPr>
          <w:b/>
          <w:szCs w:val="28"/>
          <w:lang w:val="vi-VN"/>
        </w:rPr>
        <w:t xml:space="preserve"> </w:t>
      </w:r>
      <w:r w:rsidR="0048186A" w:rsidRPr="005F5C36">
        <w:rPr>
          <w:b/>
          <w:szCs w:val="28"/>
          <w:lang w:val="vi-VN"/>
        </w:rPr>
        <w:t>Về thẩm quyền xử phạt của Chánh thanh tra Sở và Chủ tịch ủy ban nhân dân cấp huyện</w:t>
      </w:r>
    </w:p>
    <w:p w:rsidR="00FA1508" w:rsidRPr="005F5C36" w:rsidRDefault="00B831E0" w:rsidP="003139C0">
      <w:pPr>
        <w:spacing w:after="120" w:line="240" w:lineRule="auto"/>
        <w:ind w:firstLine="720"/>
        <w:jc w:val="both"/>
        <w:rPr>
          <w:szCs w:val="28"/>
          <w:lang w:val="vi-VN"/>
        </w:rPr>
      </w:pPr>
      <w:r w:rsidRPr="005F5C36">
        <w:rPr>
          <w:szCs w:val="28"/>
          <w:lang w:val="vi-VN"/>
        </w:rPr>
        <w:t xml:space="preserve">Có ý kiến đề nghị xem xét thẩm quyền xử phạt vi phạm hành chính trong lĩnh vực kế hoạch và đầu tư của Chánh Thanh tra Sở và Chủ tịch UBND cấp huyện vì </w:t>
      </w:r>
      <w:r w:rsidR="00667F28" w:rsidRPr="005F5C36">
        <w:rPr>
          <w:szCs w:val="28"/>
          <w:lang w:val="vi-VN"/>
        </w:rPr>
        <w:t>t</w:t>
      </w:r>
      <w:r w:rsidR="00DC511E" w:rsidRPr="005F5C36">
        <w:rPr>
          <w:szCs w:val="28"/>
          <w:lang w:val="vi-VN"/>
        </w:rPr>
        <w:t>heo quy định tạ</w:t>
      </w:r>
      <w:r w:rsidR="005E4997" w:rsidRPr="005F5C36">
        <w:rPr>
          <w:szCs w:val="28"/>
          <w:lang w:val="vi-VN"/>
        </w:rPr>
        <w:t>i Nghị định</w:t>
      </w:r>
      <w:r w:rsidR="00DC511E" w:rsidRPr="005F5C36">
        <w:rPr>
          <w:szCs w:val="28"/>
          <w:lang w:val="vi-VN"/>
        </w:rPr>
        <w:t xml:space="preserve"> 155</w:t>
      </w:r>
      <w:r w:rsidR="00652821" w:rsidRPr="005F5C36">
        <w:rPr>
          <w:szCs w:val="28"/>
          <w:lang w:val="vi-VN"/>
        </w:rPr>
        <w:t>/2013/NĐ-CP</w:t>
      </w:r>
      <w:r w:rsidR="00CF689E" w:rsidRPr="005F5C36">
        <w:rPr>
          <w:szCs w:val="28"/>
          <w:lang w:val="vi-VN"/>
        </w:rPr>
        <w:t xml:space="preserve"> thì</w:t>
      </w:r>
      <w:r w:rsidR="00DC511E" w:rsidRPr="005F5C36">
        <w:rPr>
          <w:szCs w:val="28"/>
          <w:lang w:val="vi-VN"/>
        </w:rPr>
        <w:t xml:space="preserve"> Chánh Thanh tra Sở </w:t>
      </w:r>
      <w:r w:rsidR="00BE1C3D" w:rsidRPr="005F5C36">
        <w:rPr>
          <w:szCs w:val="28"/>
          <w:lang w:val="vi-VN"/>
        </w:rPr>
        <w:t>Kế hoạch và Đầu tư</w:t>
      </w:r>
      <w:r w:rsidR="00DC511E" w:rsidRPr="005F5C36">
        <w:rPr>
          <w:szCs w:val="28"/>
          <w:lang w:val="vi-VN"/>
        </w:rPr>
        <w:t xml:space="preserve"> và Chủ tịch UBND cấp huyện có quyề</w:t>
      </w:r>
      <w:r w:rsidR="005844D9" w:rsidRPr="005F5C36">
        <w:rPr>
          <w:szCs w:val="28"/>
          <w:lang w:val="vi-VN"/>
        </w:rPr>
        <w:t xml:space="preserve">n </w:t>
      </w:r>
      <w:r w:rsidR="00DC511E" w:rsidRPr="005F5C36">
        <w:rPr>
          <w:szCs w:val="28"/>
          <w:lang w:val="vi-VN"/>
        </w:rPr>
        <w:t>phạt tiền đến 75.000.000 đồ</w:t>
      </w:r>
      <w:r w:rsidR="005844D9" w:rsidRPr="005F5C36">
        <w:rPr>
          <w:szCs w:val="28"/>
          <w:lang w:val="vi-VN"/>
        </w:rPr>
        <w:t>ng</w:t>
      </w:r>
      <w:r w:rsidR="00DC511E" w:rsidRPr="005F5C36">
        <w:rPr>
          <w:szCs w:val="28"/>
          <w:lang w:val="vi-VN"/>
        </w:rPr>
        <w:t xml:space="preserve"> đối với hành vi vi phạm về đầu tư, đấu thầu.</w:t>
      </w:r>
      <w:r w:rsidR="003D3A29" w:rsidRPr="005F5C36">
        <w:rPr>
          <w:szCs w:val="28"/>
          <w:lang w:val="vi-VN"/>
        </w:rPr>
        <w:t xml:space="preserve"> </w:t>
      </w:r>
      <w:r w:rsidR="000E1748" w:rsidRPr="005F5C36">
        <w:rPr>
          <w:szCs w:val="28"/>
          <w:lang w:val="vi-VN"/>
        </w:rPr>
        <w:t>Tuy nhiên, theo</w:t>
      </w:r>
      <w:r w:rsidR="003D3A29" w:rsidRPr="005F5C36">
        <w:rPr>
          <w:szCs w:val="28"/>
          <w:lang w:val="vi-VN"/>
        </w:rPr>
        <w:t xml:space="preserve"> </w:t>
      </w:r>
      <w:r w:rsidR="000E1748" w:rsidRPr="005F5C36">
        <w:rPr>
          <w:szCs w:val="28"/>
          <w:lang w:val="vi-VN"/>
        </w:rPr>
        <w:t xml:space="preserve">quy định tại Luật Xử lý VPHC 2012 (Điểm b Khoản 2 Điều 47 và Điểm b Khoản 2 Điều 39), Chánh Thanh tra sở và Chủ tịch UBND cấp huyện có quyền “Phạt tiền đến 50% mức tiền phạt tối đa đối với lĩnh vực tương ứng quy định tại Điều 24 của Luật này nhưng không quá 50.000.000 đồng”. </w:t>
      </w:r>
    </w:p>
    <w:p w:rsidR="00810D1A" w:rsidRPr="005F5C36" w:rsidRDefault="003D06FF" w:rsidP="003139C0">
      <w:pPr>
        <w:spacing w:after="120" w:line="240" w:lineRule="auto"/>
        <w:ind w:firstLine="720"/>
        <w:jc w:val="both"/>
        <w:rPr>
          <w:szCs w:val="28"/>
          <w:lang w:val="vi-VN"/>
        </w:rPr>
      </w:pPr>
      <w:r w:rsidRPr="005F5C36">
        <w:rPr>
          <w:szCs w:val="28"/>
          <w:lang w:val="vi-VN"/>
        </w:rPr>
        <w:t>Ý kiến của Bộ Kế hoạch và Đầu tư:</w:t>
      </w:r>
      <w:r w:rsidR="00630582" w:rsidRPr="005F5C36">
        <w:rPr>
          <w:szCs w:val="28"/>
          <w:lang w:val="vi-VN"/>
        </w:rPr>
        <w:t xml:space="preserve"> </w:t>
      </w:r>
      <w:r w:rsidR="006D51DF" w:rsidRPr="005F5C36">
        <w:rPr>
          <w:szCs w:val="28"/>
          <w:lang w:val="vi-VN"/>
        </w:rPr>
        <w:t>Thẩm quyền phạt tiền của Chủ tịch UBND huyện và Chánh Thanh tra Sở tại Nghị định 155 là mức phạt tiền đối với tổ chức, đối với cá nhân mức phạt chỉ bằng ½. Do đó, mức phạt đến 75.000.000 đồng đối với tổ chức có hành vi vi phạm về đầu tư, đấu thầu thực tế chỉ đến 37.500.000 đồng đối với cá nhân. Vì vậy, Bộ Kế hoạch và Đầ</w:t>
      </w:r>
      <w:r w:rsidR="004B683A" w:rsidRPr="005F5C36">
        <w:rPr>
          <w:szCs w:val="28"/>
          <w:lang w:val="vi-VN"/>
        </w:rPr>
        <w:t>u tư cho rằng</w:t>
      </w:r>
      <w:r w:rsidR="006D51DF" w:rsidRPr="005F5C36">
        <w:rPr>
          <w:szCs w:val="28"/>
          <w:lang w:val="vi-VN"/>
        </w:rPr>
        <w:t xml:space="preserve"> quy định này là không trái với tinh thần của Luật XLVPHC. </w:t>
      </w:r>
      <w:r w:rsidR="00D70A71" w:rsidRPr="005F5C36">
        <w:rPr>
          <w:szCs w:val="28"/>
          <w:lang w:val="vi-VN"/>
        </w:rPr>
        <w:tab/>
      </w:r>
    </w:p>
    <w:p w:rsidR="005D670C" w:rsidRPr="005F5C36" w:rsidRDefault="00172E94" w:rsidP="003139C0">
      <w:pPr>
        <w:spacing w:after="120" w:line="240" w:lineRule="auto"/>
        <w:ind w:firstLine="720"/>
        <w:jc w:val="both"/>
        <w:rPr>
          <w:b/>
          <w:szCs w:val="28"/>
          <w:lang w:val="vi-VN"/>
        </w:rPr>
      </w:pPr>
      <w:r w:rsidRPr="00172E94">
        <w:rPr>
          <w:b/>
          <w:szCs w:val="28"/>
          <w:lang w:val="vi-VN"/>
        </w:rPr>
        <w:lastRenderedPageBreak/>
        <w:t>10</w:t>
      </w:r>
      <w:r w:rsidR="005D670C" w:rsidRPr="005F5C36">
        <w:rPr>
          <w:b/>
          <w:szCs w:val="28"/>
          <w:lang w:val="vi-VN"/>
        </w:rPr>
        <w:t xml:space="preserve">. Về </w:t>
      </w:r>
      <w:r w:rsidR="009F6C2E" w:rsidRPr="005F5C36">
        <w:rPr>
          <w:b/>
          <w:szCs w:val="28"/>
          <w:lang w:val="vi-VN"/>
        </w:rPr>
        <w:t>việc xử lý vi phạm đối với</w:t>
      </w:r>
      <w:r w:rsidR="001D1EC3" w:rsidRPr="005F5C36">
        <w:rPr>
          <w:b/>
          <w:szCs w:val="28"/>
          <w:lang w:val="vi-VN"/>
        </w:rPr>
        <w:t xml:space="preserve"> cơ quan nhà nước, cán bộ, công chức, viên chức</w:t>
      </w:r>
    </w:p>
    <w:p w:rsidR="007C5CB3" w:rsidRPr="005F5C36" w:rsidRDefault="00D156D4" w:rsidP="003139C0">
      <w:pPr>
        <w:tabs>
          <w:tab w:val="left" w:pos="4995"/>
        </w:tabs>
        <w:spacing w:after="120" w:line="240" w:lineRule="auto"/>
        <w:jc w:val="both"/>
        <w:rPr>
          <w:szCs w:val="28"/>
          <w:lang w:val="vi-VN"/>
        </w:rPr>
      </w:pPr>
      <w:r w:rsidRPr="005F5C36">
        <w:rPr>
          <w:szCs w:val="28"/>
          <w:lang w:val="vi-VN"/>
        </w:rPr>
        <w:t xml:space="preserve">           </w:t>
      </w:r>
      <w:r w:rsidR="00404EAD" w:rsidRPr="005F5C36">
        <w:rPr>
          <w:szCs w:val="28"/>
          <w:lang w:val="vi-VN"/>
        </w:rPr>
        <w:t>Một số ý kiến đề nghị cần có chế tài xử lý</w:t>
      </w:r>
      <w:r w:rsidR="000869DE" w:rsidRPr="005F5C36">
        <w:rPr>
          <w:szCs w:val="28"/>
          <w:lang w:val="vi-VN"/>
        </w:rPr>
        <w:t xml:space="preserve"> vi phạm đối với các đối tượng là cơ quan nhà nước, cán bộ, công chức, viên chức</w:t>
      </w:r>
      <w:r w:rsidR="00172E94" w:rsidRPr="00172E94">
        <w:rPr>
          <w:szCs w:val="28"/>
          <w:lang w:val="vi-VN"/>
        </w:rPr>
        <w:t xml:space="preserve"> thực hiện hành vi vi phạm khi thi hành công vụ, bởi vì các hành vi vi phạm do các đối tượng này thực hiện gây ra hậu quả rất nghiêm trọng</w:t>
      </w:r>
      <w:r w:rsidR="007C5CB3" w:rsidRPr="005F5C36">
        <w:rPr>
          <w:szCs w:val="28"/>
          <w:lang w:val="vi-VN"/>
        </w:rPr>
        <w:t>.</w:t>
      </w:r>
    </w:p>
    <w:p w:rsidR="00810D1A" w:rsidRPr="005F5C36" w:rsidRDefault="007C5CB3" w:rsidP="003139C0">
      <w:pPr>
        <w:tabs>
          <w:tab w:val="left" w:pos="4995"/>
        </w:tabs>
        <w:spacing w:after="120" w:line="240" w:lineRule="auto"/>
        <w:jc w:val="both"/>
        <w:rPr>
          <w:szCs w:val="28"/>
          <w:lang w:val="vi-VN"/>
        </w:rPr>
      </w:pPr>
      <w:r w:rsidRPr="005F5C36">
        <w:rPr>
          <w:szCs w:val="28"/>
          <w:lang w:val="vi-VN"/>
        </w:rPr>
        <w:t xml:space="preserve">          Vấn đề này đã được cơ quan chủ trì soạn thảo nêu tạ</w:t>
      </w:r>
      <w:r w:rsidR="00846385" w:rsidRPr="005F5C36">
        <w:rPr>
          <w:szCs w:val="28"/>
          <w:lang w:val="vi-VN"/>
        </w:rPr>
        <w:t>i Tờ</w:t>
      </w:r>
      <w:r w:rsidRPr="005F5C36">
        <w:rPr>
          <w:szCs w:val="28"/>
          <w:lang w:val="vi-VN"/>
        </w:rPr>
        <w:t xml:space="preserve"> trình Chính phủ về việc đề nghị có quy định chế tài cụ thể đối với cơ quan nhà nước, cán bộ, công chức, viên chức thực hiện hành vi vi phạm hành chính nhằm đảm bảo kỷ cương, pháp luật và củng cố tính răn đe, phòng ngừa trên mọi đối tượng.</w:t>
      </w:r>
      <w:r w:rsidR="00EB5742" w:rsidRPr="005F5C36">
        <w:rPr>
          <w:szCs w:val="28"/>
          <w:lang w:val="vi-VN"/>
        </w:rPr>
        <w:t xml:space="preserve"> Tuy nhiên, khi Luật XLVPHC và Nghị định 81/2013/NĐ-CP chưa được sửa đổi, bổ</w:t>
      </w:r>
      <w:r w:rsidR="002B6C42" w:rsidRPr="005F5C36">
        <w:rPr>
          <w:szCs w:val="28"/>
          <w:lang w:val="vi-VN"/>
        </w:rPr>
        <w:t xml:space="preserve"> sung thì </w:t>
      </w:r>
      <w:r w:rsidR="00FD6436" w:rsidRPr="005F5C36">
        <w:rPr>
          <w:szCs w:val="28"/>
          <w:lang w:val="vi-VN"/>
        </w:rPr>
        <w:t>vẫn chưa có cơ sở pháp lý để xử phạt</w:t>
      </w:r>
      <w:r w:rsidR="00967DB5" w:rsidRPr="005F5C36">
        <w:rPr>
          <w:szCs w:val="28"/>
          <w:lang w:val="vi-VN"/>
        </w:rPr>
        <w:t xml:space="preserve"> các đối tượng này</w:t>
      </w:r>
      <w:r w:rsidR="008D5281" w:rsidRPr="005F5C36">
        <w:rPr>
          <w:szCs w:val="28"/>
          <w:lang w:val="vi-VN"/>
        </w:rPr>
        <w:t>.</w:t>
      </w:r>
    </w:p>
    <w:p w:rsidR="003139C0" w:rsidRPr="00DF5A0E" w:rsidRDefault="00184E13" w:rsidP="003139C0">
      <w:pPr>
        <w:spacing w:after="120" w:line="240" w:lineRule="auto"/>
        <w:ind w:firstLine="720"/>
        <w:jc w:val="both"/>
        <w:rPr>
          <w:szCs w:val="28"/>
          <w:lang w:val="vi-VN"/>
        </w:rPr>
      </w:pPr>
      <w:r w:rsidRPr="005F5C36">
        <w:rPr>
          <w:szCs w:val="28"/>
          <w:lang w:val="vi-VN"/>
        </w:rPr>
        <w:t>Trên đây là báo cáo tóm tắt tiếp thu và giải tr</w:t>
      </w:r>
      <w:r w:rsidR="002D3037" w:rsidRPr="005F5C36">
        <w:rPr>
          <w:szCs w:val="28"/>
          <w:lang w:val="vi-VN"/>
        </w:rPr>
        <w:t xml:space="preserve">ình </w:t>
      </w:r>
      <w:r w:rsidR="00D862DB" w:rsidRPr="005F5C36">
        <w:rPr>
          <w:szCs w:val="28"/>
          <w:lang w:val="vi-VN"/>
        </w:rPr>
        <w:t>ý kiến của các Bộ, ngành, địa phương và các cá nhân, tổ chức có liên quan</w:t>
      </w:r>
      <w:r w:rsidR="00A355AD" w:rsidRPr="005F5C36">
        <w:rPr>
          <w:szCs w:val="28"/>
          <w:lang w:val="vi-VN"/>
        </w:rPr>
        <w:t xml:space="preserve"> về dự thảo Nghị định sửa đổi, bổ sung một số điều của Nghị định </w:t>
      </w:r>
      <w:r w:rsidR="008F5A6E" w:rsidRPr="005F5C36">
        <w:rPr>
          <w:szCs w:val="28"/>
          <w:lang w:val="vi-VN"/>
        </w:rPr>
        <w:t>155/2013/NĐ-CP</w:t>
      </w:r>
      <w:r w:rsidR="00460F94" w:rsidRPr="005F5C36">
        <w:rPr>
          <w:szCs w:val="28"/>
          <w:lang w:val="vi-VN"/>
        </w:rPr>
        <w:t xml:space="preserve">. </w:t>
      </w:r>
    </w:p>
    <w:p w:rsidR="00C85E90" w:rsidRPr="005F5C36" w:rsidRDefault="00C85E90" w:rsidP="003139C0">
      <w:pPr>
        <w:spacing w:after="120" w:line="240" w:lineRule="auto"/>
        <w:ind w:firstLine="720"/>
        <w:jc w:val="both"/>
        <w:rPr>
          <w:szCs w:val="28"/>
          <w:lang w:val="vi-VN"/>
        </w:rPr>
      </w:pPr>
      <w:r w:rsidRPr="005F5C36">
        <w:rPr>
          <w:szCs w:val="28"/>
          <w:lang w:val="vi-VN"/>
        </w:rPr>
        <w:t>Bộ Kế hoạch và Đầu tư kính trình Chính phủ</w:t>
      </w:r>
      <w:r w:rsidR="007C593F" w:rsidRPr="005F5C36">
        <w:rPr>
          <w:szCs w:val="28"/>
          <w:lang w:val="vi-VN"/>
        </w:rPr>
        <w:t xml:space="preserve"> xem xét, quyết định</w:t>
      </w:r>
      <w:r w:rsidRPr="005F5C36">
        <w:rPr>
          <w:szCs w:val="28"/>
          <w:lang w:val="vi-VN"/>
        </w:rPr>
        <w:t>./.</w:t>
      </w:r>
    </w:p>
    <w:p w:rsidR="00DE0DAF" w:rsidRPr="005F5C36" w:rsidRDefault="00DE0DAF" w:rsidP="00273B3B">
      <w:pPr>
        <w:ind w:firstLine="720"/>
        <w:jc w:val="both"/>
        <w:rPr>
          <w:szCs w:val="28"/>
          <w:lang w:val="vi-VN"/>
        </w:rPr>
      </w:pPr>
    </w:p>
    <w:p w:rsidR="00C550DF" w:rsidRPr="005F5C36" w:rsidRDefault="00C550DF" w:rsidP="000E72E0">
      <w:pPr>
        <w:jc w:val="both"/>
        <w:rPr>
          <w:sz w:val="26"/>
          <w:szCs w:val="26"/>
          <w:lang w:val="vi-VN"/>
        </w:rPr>
      </w:pPr>
    </w:p>
    <w:p w:rsidR="0032471A" w:rsidRPr="005F5C36" w:rsidRDefault="0032471A" w:rsidP="00CA3083">
      <w:pPr>
        <w:tabs>
          <w:tab w:val="left" w:pos="4995"/>
        </w:tabs>
        <w:jc w:val="both"/>
        <w:rPr>
          <w:szCs w:val="28"/>
          <w:lang w:val="vi-VN"/>
        </w:rPr>
      </w:pPr>
    </w:p>
    <w:p w:rsidR="008D5281" w:rsidRPr="005F5C36" w:rsidRDefault="008D5281" w:rsidP="00CA3083">
      <w:pPr>
        <w:tabs>
          <w:tab w:val="left" w:pos="4995"/>
        </w:tabs>
        <w:jc w:val="both"/>
        <w:rPr>
          <w:szCs w:val="28"/>
          <w:lang w:val="vi-VN"/>
        </w:rPr>
      </w:pPr>
    </w:p>
    <w:sectPr w:rsidR="008D5281" w:rsidRPr="005F5C36" w:rsidSect="00D70002">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CDC" w:rsidRDefault="004A2CDC" w:rsidP="00766DA3">
      <w:pPr>
        <w:spacing w:after="0" w:line="240" w:lineRule="auto"/>
      </w:pPr>
      <w:r>
        <w:separator/>
      </w:r>
    </w:p>
  </w:endnote>
  <w:endnote w:type="continuationSeparator" w:id="0">
    <w:p w:rsidR="004A2CDC" w:rsidRDefault="004A2CDC" w:rsidP="00766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CDC" w:rsidRDefault="004A2CDC" w:rsidP="00766DA3">
      <w:pPr>
        <w:spacing w:after="0" w:line="240" w:lineRule="auto"/>
      </w:pPr>
      <w:r>
        <w:separator/>
      </w:r>
    </w:p>
  </w:footnote>
  <w:footnote w:type="continuationSeparator" w:id="0">
    <w:p w:rsidR="004A2CDC" w:rsidRDefault="004A2CDC" w:rsidP="00766D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90173"/>
    <w:multiLevelType w:val="hybridMultilevel"/>
    <w:tmpl w:val="BAF4CB10"/>
    <w:lvl w:ilvl="0" w:tplc="F65812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B57"/>
    <w:rsid w:val="00001F20"/>
    <w:rsid w:val="00003C37"/>
    <w:rsid w:val="00003FDF"/>
    <w:rsid w:val="00006806"/>
    <w:rsid w:val="00007F4C"/>
    <w:rsid w:val="00013161"/>
    <w:rsid w:val="00021262"/>
    <w:rsid w:val="000215DA"/>
    <w:rsid w:val="0002252D"/>
    <w:rsid w:val="0002364A"/>
    <w:rsid w:val="000244F7"/>
    <w:rsid w:val="00024885"/>
    <w:rsid w:val="000310A7"/>
    <w:rsid w:val="00036105"/>
    <w:rsid w:val="00036AFA"/>
    <w:rsid w:val="0004268F"/>
    <w:rsid w:val="00044D8E"/>
    <w:rsid w:val="00052769"/>
    <w:rsid w:val="00052AB9"/>
    <w:rsid w:val="00052B33"/>
    <w:rsid w:val="00057982"/>
    <w:rsid w:val="00057BBC"/>
    <w:rsid w:val="00060223"/>
    <w:rsid w:val="0006160F"/>
    <w:rsid w:val="00061707"/>
    <w:rsid w:val="00061B42"/>
    <w:rsid w:val="000629BB"/>
    <w:rsid w:val="00062B98"/>
    <w:rsid w:val="000633BE"/>
    <w:rsid w:val="0006471E"/>
    <w:rsid w:val="00064AD2"/>
    <w:rsid w:val="00065C47"/>
    <w:rsid w:val="00072957"/>
    <w:rsid w:val="00073084"/>
    <w:rsid w:val="0007417B"/>
    <w:rsid w:val="000759EE"/>
    <w:rsid w:val="00076C75"/>
    <w:rsid w:val="00083079"/>
    <w:rsid w:val="00083150"/>
    <w:rsid w:val="000863A1"/>
    <w:rsid w:val="000863CE"/>
    <w:rsid w:val="0008674D"/>
    <w:rsid w:val="000869DE"/>
    <w:rsid w:val="00091A98"/>
    <w:rsid w:val="00092CE5"/>
    <w:rsid w:val="0009483D"/>
    <w:rsid w:val="000963DD"/>
    <w:rsid w:val="000A2266"/>
    <w:rsid w:val="000A32EB"/>
    <w:rsid w:val="000A54FD"/>
    <w:rsid w:val="000A6340"/>
    <w:rsid w:val="000A7A16"/>
    <w:rsid w:val="000A7FE8"/>
    <w:rsid w:val="000B1FCD"/>
    <w:rsid w:val="000B73CC"/>
    <w:rsid w:val="000B7A42"/>
    <w:rsid w:val="000C144E"/>
    <w:rsid w:val="000C36D8"/>
    <w:rsid w:val="000C53D5"/>
    <w:rsid w:val="000C69A3"/>
    <w:rsid w:val="000D134F"/>
    <w:rsid w:val="000D281B"/>
    <w:rsid w:val="000D3B0B"/>
    <w:rsid w:val="000D521D"/>
    <w:rsid w:val="000E1748"/>
    <w:rsid w:val="000E27E5"/>
    <w:rsid w:val="000E72E0"/>
    <w:rsid w:val="000F05CA"/>
    <w:rsid w:val="000F7E4A"/>
    <w:rsid w:val="00101459"/>
    <w:rsid w:val="001045DE"/>
    <w:rsid w:val="00107EDB"/>
    <w:rsid w:val="00112588"/>
    <w:rsid w:val="001157F5"/>
    <w:rsid w:val="0011742A"/>
    <w:rsid w:val="00122200"/>
    <w:rsid w:val="00123169"/>
    <w:rsid w:val="00123A47"/>
    <w:rsid w:val="00133B31"/>
    <w:rsid w:val="00134DD8"/>
    <w:rsid w:val="001359B5"/>
    <w:rsid w:val="00135CD3"/>
    <w:rsid w:val="00136766"/>
    <w:rsid w:val="00137C85"/>
    <w:rsid w:val="0014161F"/>
    <w:rsid w:val="001427A7"/>
    <w:rsid w:val="00143714"/>
    <w:rsid w:val="00143EA7"/>
    <w:rsid w:val="00145A04"/>
    <w:rsid w:val="00147F4E"/>
    <w:rsid w:val="0015384B"/>
    <w:rsid w:val="00153F7D"/>
    <w:rsid w:val="001568B4"/>
    <w:rsid w:val="00160D6A"/>
    <w:rsid w:val="00161677"/>
    <w:rsid w:val="001622F6"/>
    <w:rsid w:val="001633A6"/>
    <w:rsid w:val="00164370"/>
    <w:rsid w:val="00167746"/>
    <w:rsid w:val="00172A42"/>
    <w:rsid w:val="00172E94"/>
    <w:rsid w:val="001776C6"/>
    <w:rsid w:val="001820B7"/>
    <w:rsid w:val="00183864"/>
    <w:rsid w:val="00183C1F"/>
    <w:rsid w:val="00184E13"/>
    <w:rsid w:val="00185AD4"/>
    <w:rsid w:val="00185D68"/>
    <w:rsid w:val="00190D3C"/>
    <w:rsid w:val="0019129C"/>
    <w:rsid w:val="001915AC"/>
    <w:rsid w:val="00193294"/>
    <w:rsid w:val="0019721C"/>
    <w:rsid w:val="001A1658"/>
    <w:rsid w:val="001A2B03"/>
    <w:rsid w:val="001A4EAD"/>
    <w:rsid w:val="001A72B5"/>
    <w:rsid w:val="001B1D62"/>
    <w:rsid w:val="001C06F5"/>
    <w:rsid w:val="001C350E"/>
    <w:rsid w:val="001C365C"/>
    <w:rsid w:val="001C735A"/>
    <w:rsid w:val="001C7D64"/>
    <w:rsid w:val="001D1EC3"/>
    <w:rsid w:val="001D7D63"/>
    <w:rsid w:val="001E1ACC"/>
    <w:rsid w:val="001E2AF1"/>
    <w:rsid w:val="001E32C8"/>
    <w:rsid w:val="001E3FC9"/>
    <w:rsid w:val="001E625D"/>
    <w:rsid w:val="001E636A"/>
    <w:rsid w:val="001E6A2C"/>
    <w:rsid w:val="001E7788"/>
    <w:rsid w:val="001E7B1D"/>
    <w:rsid w:val="001F138B"/>
    <w:rsid w:val="001F6204"/>
    <w:rsid w:val="00200276"/>
    <w:rsid w:val="00206697"/>
    <w:rsid w:val="00207035"/>
    <w:rsid w:val="00210547"/>
    <w:rsid w:val="00212B0F"/>
    <w:rsid w:val="00213197"/>
    <w:rsid w:val="00213264"/>
    <w:rsid w:val="0021391A"/>
    <w:rsid w:val="00213E11"/>
    <w:rsid w:val="00222ABE"/>
    <w:rsid w:val="00231773"/>
    <w:rsid w:val="00232323"/>
    <w:rsid w:val="002327A0"/>
    <w:rsid w:val="0023458F"/>
    <w:rsid w:val="00236C0F"/>
    <w:rsid w:val="00237A39"/>
    <w:rsid w:val="00240C9E"/>
    <w:rsid w:val="00241245"/>
    <w:rsid w:val="00241FDB"/>
    <w:rsid w:val="002507DC"/>
    <w:rsid w:val="00261446"/>
    <w:rsid w:val="002631CB"/>
    <w:rsid w:val="0026561C"/>
    <w:rsid w:val="00266990"/>
    <w:rsid w:val="00266AF0"/>
    <w:rsid w:val="0027140D"/>
    <w:rsid w:val="002729AD"/>
    <w:rsid w:val="00273B3B"/>
    <w:rsid w:val="002743AB"/>
    <w:rsid w:val="002744B9"/>
    <w:rsid w:val="00274A59"/>
    <w:rsid w:val="00282228"/>
    <w:rsid w:val="00287ADE"/>
    <w:rsid w:val="00290800"/>
    <w:rsid w:val="00291551"/>
    <w:rsid w:val="0029175B"/>
    <w:rsid w:val="002917A0"/>
    <w:rsid w:val="00292B18"/>
    <w:rsid w:val="00296153"/>
    <w:rsid w:val="002A05DE"/>
    <w:rsid w:val="002A0DF6"/>
    <w:rsid w:val="002A11CD"/>
    <w:rsid w:val="002A3E72"/>
    <w:rsid w:val="002A5CC9"/>
    <w:rsid w:val="002B2747"/>
    <w:rsid w:val="002B6C42"/>
    <w:rsid w:val="002C16E9"/>
    <w:rsid w:val="002C1F64"/>
    <w:rsid w:val="002C548C"/>
    <w:rsid w:val="002D154A"/>
    <w:rsid w:val="002D3037"/>
    <w:rsid w:val="002D453E"/>
    <w:rsid w:val="002E041D"/>
    <w:rsid w:val="002E31E3"/>
    <w:rsid w:val="002E61E9"/>
    <w:rsid w:val="002F029C"/>
    <w:rsid w:val="002F24DA"/>
    <w:rsid w:val="002F7A79"/>
    <w:rsid w:val="0030176A"/>
    <w:rsid w:val="00306055"/>
    <w:rsid w:val="00306721"/>
    <w:rsid w:val="003078C0"/>
    <w:rsid w:val="003121F3"/>
    <w:rsid w:val="003122EA"/>
    <w:rsid w:val="003139C0"/>
    <w:rsid w:val="0031501D"/>
    <w:rsid w:val="0032062D"/>
    <w:rsid w:val="003227F9"/>
    <w:rsid w:val="00324683"/>
    <w:rsid w:val="0032471A"/>
    <w:rsid w:val="0032645A"/>
    <w:rsid w:val="00326AFA"/>
    <w:rsid w:val="00327D76"/>
    <w:rsid w:val="00333AA1"/>
    <w:rsid w:val="00335440"/>
    <w:rsid w:val="00340014"/>
    <w:rsid w:val="00340F62"/>
    <w:rsid w:val="0034199F"/>
    <w:rsid w:val="003432DC"/>
    <w:rsid w:val="00347C94"/>
    <w:rsid w:val="003530A2"/>
    <w:rsid w:val="00355C1C"/>
    <w:rsid w:val="00362066"/>
    <w:rsid w:val="003627FA"/>
    <w:rsid w:val="00364887"/>
    <w:rsid w:val="003649A9"/>
    <w:rsid w:val="00371749"/>
    <w:rsid w:val="0037359E"/>
    <w:rsid w:val="0038415E"/>
    <w:rsid w:val="0039185F"/>
    <w:rsid w:val="00392E03"/>
    <w:rsid w:val="00393C07"/>
    <w:rsid w:val="003A2A9E"/>
    <w:rsid w:val="003A3A82"/>
    <w:rsid w:val="003A3BAF"/>
    <w:rsid w:val="003A40ED"/>
    <w:rsid w:val="003A4139"/>
    <w:rsid w:val="003B2993"/>
    <w:rsid w:val="003B7F1D"/>
    <w:rsid w:val="003C04A7"/>
    <w:rsid w:val="003C0967"/>
    <w:rsid w:val="003C10F5"/>
    <w:rsid w:val="003C1148"/>
    <w:rsid w:val="003C16A2"/>
    <w:rsid w:val="003C684A"/>
    <w:rsid w:val="003C73C0"/>
    <w:rsid w:val="003C78CE"/>
    <w:rsid w:val="003D06FF"/>
    <w:rsid w:val="003D1AAF"/>
    <w:rsid w:val="003D33E9"/>
    <w:rsid w:val="003D3A29"/>
    <w:rsid w:val="003E4A2C"/>
    <w:rsid w:val="003E671C"/>
    <w:rsid w:val="003E75F7"/>
    <w:rsid w:val="003F0858"/>
    <w:rsid w:val="003F4483"/>
    <w:rsid w:val="003F50CD"/>
    <w:rsid w:val="003F5A23"/>
    <w:rsid w:val="00402AA5"/>
    <w:rsid w:val="00404EAD"/>
    <w:rsid w:val="00410AC8"/>
    <w:rsid w:val="00412106"/>
    <w:rsid w:val="0041508F"/>
    <w:rsid w:val="00416563"/>
    <w:rsid w:val="00416898"/>
    <w:rsid w:val="00417ABA"/>
    <w:rsid w:val="004265B6"/>
    <w:rsid w:val="004273DF"/>
    <w:rsid w:val="00427B5A"/>
    <w:rsid w:val="00431868"/>
    <w:rsid w:val="00432524"/>
    <w:rsid w:val="004325F3"/>
    <w:rsid w:val="00435763"/>
    <w:rsid w:val="00440239"/>
    <w:rsid w:val="0044168A"/>
    <w:rsid w:val="00441800"/>
    <w:rsid w:val="00442A0F"/>
    <w:rsid w:val="00445021"/>
    <w:rsid w:val="004501AB"/>
    <w:rsid w:val="00460F94"/>
    <w:rsid w:val="00462838"/>
    <w:rsid w:val="00463182"/>
    <w:rsid w:val="00464725"/>
    <w:rsid w:val="004667E6"/>
    <w:rsid w:val="0046681C"/>
    <w:rsid w:val="00466930"/>
    <w:rsid w:val="00467C1D"/>
    <w:rsid w:val="00471C46"/>
    <w:rsid w:val="004730CD"/>
    <w:rsid w:val="004756D7"/>
    <w:rsid w:val="004769FA"/>
    <w:rsid w:val="0047747F"/>
    <w:rsid w:val="00481484"/>
    <w:rsid w:val="0048186A"/>
    <w:rsid w:val="0048494D"/>
    <w:rsid w:val="00491F0B"/>
    <w:rsid w:val="004935BA"/>
    <w:rsid w:val="0049725A"/>
    <w:rsid w:val="004972AF"/>
    <w:rsid w:val="004973E1"/>
    <w:rsid w:val="004A29E5"/>
    <w:rsid w:val="004A2CDC"/>
    <w:rsid w:val="004A38C6"/>
    <w:rsid w:val="004A450F"/>
    <w:rsid w:val="004A6A72"/>
    <w:rsid w:val="004B07E4"/>
    <w:rsid w:val="004B3713"/>
    <w:rsid w:val="004B4504"/>
    <w:rsid w:val="004B5EE0"/>
    <w:rsid w:val="004B683A"/>
    <w:rsid w:val="004B6CD2"/>
    <w:rsid w:val="004B6EFE"/>
    <w:rsid w:val="004B7046"/>
    <w:rsid w:val="004C2093"/>
    <w:rsid w:val="004C2796"/>
    <w:rsid w:val="004C34C4"/>
    <w:rsid w:val="004C48E1"/>
    <w:rsid w:val="004D7ACF"/>
    <w:rsid w:val="004E1718"/>
    <w:rsid w:val="004E50AD"/>
    <w:rsid w:val="004E65A9"/>
    <w:rsid w:val="004E6918"/>
    <w:rsid w:val="004E72CE"/>
    <w:rsid w:val="004E7E1D"/>
    <w:rsid w:val="004F0094"/>
    <w:rsid w:val="004F13BA"/>
    <w:rsid w:val="004F3689"/>
    <w:rsid w:val="004F6328"/>
    <w:rsid w:val="00500868"/>
    <w:rsid w:val="005018E8"/>
    <w:rsid w:val="00502CE1"/>
    <w:rsid w:val="00506DDF"/>
    <w:rsid w:val="00507A38"/>
    <w:rsid w:val="005146B5"/>
    <w:rsid w:val="00514A55"/>
    <w:rsid w:val="00515088"/>
    <w:rsid w:val="00515623"/>
    <w:rsid w:val="005171B4"/>
    <w:rsid w:val="00521386"/>
    <w:rsid w:val="00521E77"/>
    <w:rsid w:val="0052369B"/>
    <w:rsid w:val="005244BC"/>
    <w:rsid w:val="0052460C"/>
    <w:rsid w:val="005258B9"/>
    <w:rsid w:val="00526440"/>
    <w:rsid w:val="005266DF"/>
    <w:rsid w:val="00530520"/>
    <w:rsid w:val="00531881"/>
    <w:rsid w:val="00535528"/>
    <w:rsid w:val="00535C25"/>
    <w:rsid w:val="00541015"/>
    <w:rsid w:val="00543D1E"/>
    <w:rsid w:val="00543D7A"/>
    <w:rsid w:val="005463D6"/>
    <w:rsid w:val="00547C20"/>
    <w:rsid w:val="005509A6"/>
    <w:rsid w:val="00554BD3"/>
    <w:rsid w:val="00555C74"/>
    <w:rsid w:val="00560F5C"/>
    <w:rsid w:val="00561C0B"/>
    <w:rsid w:val="00563183"/>
    <w:rsid w:val="005636EB"/>
    <w:rsid w:val="00571558"/>
    <w:rsid w:val="00573586"/>
    <w:rsid w:val="00573FFD"/>
    <w:rsid w:val="005805F3"/>
    <w:rsid w:val="00583BBD"/>
    <w:rsid w:val="005844D9"/>
    <w:rsid w:val="0058494A"/>
    <w:rsid w:val="00587C54"/>
    <w:rsid w:val="00587DD7"/>
    <w:rsid w:val="0059041D"/>
    <w:rsid w:val="00590719"/>
    <w:rsid w:val="005931D1"/>
    <w:rsid w:val="005947D5"/>
    <w:rsid w:val="00595D74"/>
    <w:rsid w:val="00595EAC"/>
    <w:rsid w:val="00596E0C"/>
    <w:rsid w:val="005A0AFA"/>
    <w:rsid w:val="005A0EC6"/>
    <w:rsid w:val="005A10E4"/>
    <w:rsid w:val="005A12F6"/>
    <w:rsid w:val="005A4711"/>
    <w:rsid w:val="005A5A8F"/>
    <w:rsid w:val="005A73FB"/>
    <w:rsid w:val="005A7645"/>
    <w:rsid w:val="005B0664"/>
    <w:rsid w:val="005B2242"/>
    <w:rsid w:val="005B2478"/>
    <w:rsid w:val="005B3726"/>
    <w:rsid w:val="005B5A09"/>
    <w:rsid w:val="005B740F"/>
    <w:rsid w:val="005B7F4A"/>
    <w:rsid w:val="005C0EF2"/>
    <w:rsid w:val="005C14DB"/>
    <w:rsid w:val="005C29AA"/>
    <w:rsid w:val="005D05AF"/>
    <w:rsid w:val="005D0898"/>
    <w:rsid w:val="005D30A7"/>
    <w:rsid w:val="005D670C"/>
    <w:rsid w:val="005D7A42"/>
    <w:rsid w:val="005E2578"/>
    <w:rsid w:val="005E4997"/>
    <w:rsid w:val="005E7C9F"/>
    <w:rsid w:val="005F282E"/>
    <w:rsid w:val="005F3889"/>
    <w:rsid w:val="005F3A95"/>
    <w:rsid w:val="005F5A3B"/>
    <w:rsid w:val="005F5C36"/>
    <w:rsid w:val="005F6091"/>
    <w:rsid w:val="005F6280"/>
    <w:rsid w:val="0060149D"/>
    <w:rsid w:val="0060153F"/>
    <w:rsid w:val="00603B00"/>
    <w:rsid w:val="00603D0E"/>
    <w:rsid w:val="00604E6B"/>
    <w:rsid w:val="0060595B"/>
    <w:rsid w:val="00605AA6"/>
    <w:rsid w:val="0060754C"/>
    <w:rsid w:val="006104F3"/>
    <w:rsid w:val="00610A12"/>
    <w:rsid w:val="00611BD6"/>
    <w:rsid w:val="00614FBA"/>
    <w:rsid w:val="006152CB"/>
    <w:rsid w:val="00616875"/>
    <w:rsid w:val="006217EB"/>
    <w:rsid w:val="00624F4F"/>
    <w:rsid w:val="006262FE"/>
    <w:rsid w:val="00627D54"/>
    <w:rsid w:val="00630582"/>
    <w:rsid w:val="0063420D"/>
    <w:rsid w:val="00640BD1"/>
    <w:rsid w:val="0064294F"/>
    <w:rsid w:val="00643369"/>
    <w:rsid w:val="006437FD"/>
    <w:rsid w:val="00647BF7"/>
    <w:rsid w:val="00650CF7"/>
    <w:rsid w:val="00652814"/>
    <w:rsid w:val="00652821"/>
    <w:rsid w:val="00655E90"/>
    <w:rsid w:val="006570D6"/>
    <w:rsid w:val="0066182A"/>
    <w:rsid w:val="0066218E"/>
    <w:rsid w:val="006639CB"/>
    <w:rsid w:val="006658DB"/>
    <w:rsid w:val="006677E2"/>
    <w:rsid w:val="00667F28"/>
    <w:rsid w:val="0067122E"/>
    <w:rsid w:val="00674E59"/>
    <w:rsid w:val="00676680"/>
    <w:rsid w:val="00677223"/>
    <w:rsid w:val="006777BE"/>
    <w:rsid w:val="00681AAD"/>
    <w:rsid w:val="00682854"/>
    <w:rsid w:val="0068471F"/>
    <w:rsid w:val="00690553"/>
    <w:rsid w:val="00690AEB"/>
    <w:rsid w:val="00696724"/>
    <w:rsid w:val="006A635D"/>
    <w:rsid w:val="006A7B8C"/>
    <w:rsid w:val="006B2371"/>
    <w:rsid w:val="006B32D7"/>
    <w:rsid w:val="006B4927"/>
    <w:rsid w:val="006C148A"/>
    <w:rsid w:val="006C39A9"/>
    <w:rsid w:val="006C5A8E"/>
    <w:rsid w:val="006D0A00"/>
    <w:rsid w:val="006D2BEA"/>
    <w:rsid w:val="006D36AB"/>
    <w:rsid w:val="006D39DA"/>
    <w:rsid w:val="006D51DF"/>
    <w:rsid w:val="006D6359"/>
    <w:rsid w:val="006E4917"/>
    <w:rsid w:val="006E4C92"/>
    <w:rsid w:val="006E5E85"/>
    <w:rsid w:val="006E6AF5"/>
    <w:rsid w:val="006F1377"/>
    <w:rsid w:val="006F3336"/>
    <w:rsid w:val="006F6E93"/>
    <w:rsid w:val="006F78F6"/>
    <w:rsid w:val="007008F2"/>
    <w:rsid w:val="007028A4"/>
    <w:rsid w:val="00702FD4"/>
    <w:rsid w:val="00703022"/>
    <w:rsid w:val="007055FE"/>
    <w:rsid w:val="00705A0F"/>
    <w:rsid w:val="007103B7"/>
    <w:rsid w:val="00716B95"/>
    <w:rsid w:val="007173C6"/>
    <w:rsid w:val="0072205F"/>
    <w:rsid w:val="0072396B"/>
    <w:rsid w:val="007264FB"/>
    <w:rsid w:val="00726AEF"/>
    <w:rsid w:val="00726BFC"/>
    <w:rsid w:val="007274ED"/>
    <w:rsid w:val="00731380"/>
    <w:rsid w:val="00733757"/>
    <w:rsid w:val="00735CC0"/>
    <w:rsid w:val="00737B57"/>
    <w:rsid w:val="007416BC"/>
    <w:rsid w:val="00741CA6"/>
    <w:rsid w:val="00743A60"/>
    <w:rsid w:val="00743B33"/>
    <w:rsid w:val="00746BCE"/>
    <w:rsid w:val="00761FCC"/>
    <w:rsid w:val="00765522"/>
    <w:rsid w:val="00765A26"/>
    <w:rsid w:val="00765AD1"/>
    <w:rsid w:val="00765EC5"/>
    <w:rsid w:val="00766DA3"/>
    <w:rsid w:val="007677B9"/>
    <w:rsid w:val="00770D2F"/>
    <w:rsid w:val="00770FA5"/>
    <w:rsid w:val="00773C9E"/>
    <w:rsid w:val="0077470E"/>
    <w:rsid w:val="00780B82"/>
    <w:rsid w:val="0078478F"/>
    <w:rsid w:val="00790387"/>
    <w:rsid w:val="00791892"/>
    <w:rsid w:val="007941AE"/>
    <w:rsid w:val="00795F4C"/>
    <w:rsid w:val="0079715C"/>
    <w:rsid w:val="007A197E"/>
    <w:rsid w:val="007A2987"/>
    <w:rsid w:val="007A3B66"/>
    <w:rsid w:val="007A3C1E"/>
    <w:rsid w:val="007A3D71"/>
    <w:rsid w:val="007A4B05"/>
    <w:rsid w:val="007A58DA"/>
    <w:rsid w:val="007A5EA0"/>
    <w:rsid w:val="007A6E11"/>
    <w:rsid w:val="007A71E9"/>
    <w:rsid w:val="007A7A36"/>
    <w:rsid w:val="007B12D8"/>
    <w:rsid w:val="007B43DC"/>
    <w:rsid w:val="007B6EA5"/>
    <w:rsid w:val="007C230B"/>
    <w:rsid w:val="007C2DF2"/>
    <w:rsid w:val="007C593F"/>
    <w:rsid w:val="007C5CB3"/>
    <w:rsid w:val="007C7E06"/>
    <w:rsid w:val="007D1B24"/>
    <w:rsid w:val="007D24A6"/>
    <w:rsid w:val="007D5081"/>
    <w:rsid w:val="007E0593"/>
    <w:rsid w:val="007E0703"/>
    <w:rsid w:val="007E2287"/>
    <w:rsid w:val="007E2D5B"/>
    <w:rsid w:val="008018FA"/>
    <w:rsid w:val="00801BA0"/>
    <w:rsid w:val="00803237"/>
    <w:rsid w:val="008045BD"/>
    <w:rsid w:val="00804B0B"/>
    <w:rsid w:val="00810D1A"/>
    <w:rsid w:val="008153F5"/>
    <w:rsid w:val="00823A80"/>
    <w:rsid w:val="00824B00"/>
    <w:rsid w:val="00826932"/>
    <w:rsid w:val="008272C7"/>
    <w:rsid w:val="00831E01"/>
    <w:rsid w:val="008369A4"/>
    <w:rsid w:val="00844531"/>
    <w:rsid w:val="00844DA9"/>
    <w:rsid w:val="00846385"/>
    <w:rsid w:val="008476B6"/>
    <w:rsid w:val="008518F7"/>
    <w:rsid w:val="00852247"/>
    <w:rsid w:val="0085729E"/>
    <w:rsid w:val="00865E0D"/>
    <w:rsid w:val="00866A91"/>
    <w:rsid w:val="0088171E"/>
    <w:rsid w:val="0088219D"/>
    <w:rsid w:val="0089009B"/>
    <w:rsid w:val="00890817"/>
    <w:rsid w:val="00891581"/>
    <w:rsid w:val="00892EA2"/>
    <w:rsid w:val="00893FBA"/>
    <w:rsid w:val="008A006D"/>
    <w:rsid w:val="008A1EEE"/>
    <w:rsid w:val="008A4A6A"/>
    <w:rsid w:val="008A5A70"/>
    <w:rsid w:val="008A73BE"/>
    <w:rsid w:val="008B3620"/>
    <w:rsid w:val="008C024F"/>
    <w:rsid w:val="008C089F"/>
    <w:rsid w:val="008C175F"/>
    <w:rsid w:val="008C2F74"/>
    <w:rsid w:val="008C5CBC"/>
    <w:rsid w:val="008C6B17"/>
    <w:rsid w:val="008D0939"/>
    <w:rsid w:val="008D0980"/>
    <w:rsid w:val="008D5281"/>
    <w:rsid w:val="008E1A80"/>
    <w:rsid w:val="008E2EAC"/>
    <w:rsid w:val="008E3376"/>
    <w:rsid w:val="008E376B"/>
    <w:rsid w:val="008E6510"/>
    <w:rsid w:val="008E7467"/>
    <w:rsid w:val="008F0115"/>
    <w:rsid w:val="008F3E6F"/>
    <w:rsid w:val="008F5A6E"/>
    <w:rsid w:val="008F6C22"/>
    <w:rsid w:val="0090086F"/>
    <w:rsid w:val="00902C60"/>
    <w:rsid w:val="0090333B"/>
    <w:rsid w:val="00906001"/>
    <w:rsid w:val="00906931"/>
    <w:rsid w:val="009146C0"/>
    <w:rsid w:val="00916A89"/>
    <w:rsid w:val="00917949"/>
    <w:rsid w:val="00923840"/>
    <w:rsid w:val="00924F76"/>
    <w:rsid w:val="009266DF"/>
    <w:rsid w:val="00926F48"/>
    <w:rsid w:val="00927E83"/>
    <w:rsid w:val="009312BE"/>
    <w:rsid w:val="009313D5"/>
    <w:rsid w:val="00932AB8"/>
    <w:rsid w:val="0093475D"/>
    <w:rsid w:val="009376DF"/>
    <w:rsid w:val="00940FA5"/>
    <w:rsid w:val="00945475"/>
    <w:rsid w:val="0094757A"/>
    <w:rsid w:val="00963994"/>
    <w:rsid w:val="00967DB5"/>
    <w:rsid w:val="009709A2"/>
    <w:rsid w:val="00972832"/>
    <w:rsid w:val="009729FF"/>
    <w:rsid w:val="0097583C"/>
    <w:rsid w:val="00975E0E"/>
    <w:rsid w:val="009778B6"/>
    <w:rsid w:val="00980EBD"/>
    <w:rsid w:val="009836BA"/>
    <w:rsid w:val="00984CF0"/>
    <w:rsid w:val="009903AE"/>
    <w:rsid w:val="009911A9"/>
    <w:rsid w:val="0099620C"/>
    <w:rsid w:val="009A58B1"/>
    <w:rsid w:val="009B2C10"/>
    <w:rsid w:val="009B4AE0"/>
    <w:rsid w:val="009C099B"/>
    <w:rsid w:val="009C0D35"/>
    <w:rsid w:val="009C1EF7"/>
    <w:rsid w:val="009C5234"/>
    <w:rsid w:val="009C6AAD"/>
    <w:rsid w:val="009C79CA"/>
    <w:rsid w:val="009D4291"/>
    <w:rsid w:val="009D649E"/>
    <w:rsid w:val="009E287C"/>
    <w:rsid w:val="009E5ED9"/>
    <w:rsid w:val="009E6C99"/>
    <w:rsid w:val="009F0DA0"/>
    <w:rsid w:val="009F3376"/>
    <w:rsid w:val="009F6C2E"/>
    <w:rsid w:val="009F7E0D"/>
    <w:rsid w:val="00A007DB"/>
    <w:rsid w:val="00A01F4F"/>
    <w:rsid w:val="00A0380E"/>
    <w:rsid w:val="00A06051"/>
    <w:rsid w:val="00A0709D"/>
    <w:rsid w:val="00A130DE"/>
    <w:rsid w:val="00A154C6"/>
    <w:rsid w:val="00A22439"/>
    <w:rsid w:val="00A23A85"/>
    <w:rsid w:val="00A24528"/>
    <w:rsid w:val="00A2459A"/>
    <w:rsid w:val="00A315A1"/>
    <w:rsid w:val="00A34789"/>
    <w:rsid w:val="00A34C7F"/>
    <w:rsid w:val="00A355AD"/>
    <w:rsid w:val="00A370B6"/>
    <w:rsid w:val="00A41421"/>
    <w:rsid w:val="00A42BC8"/>
    <w:rsid w:val="00A432D9"/>
    <w:rsid w:val="00A438DE"/>
    <w:rsid w:val="00A43981"/>
    <w:rsid w:val="00A45D39"/>
    <w:rsid w:val="00A46840"/>
    <w:rsid w:val="00A503AF"/>
    <w:rsid w:val="00A520B8"/>
    <w:rsid w:val="00A52F7A"/>
    <w:rsid w:val="00A559E2"/>
    <w:rsid w:val="00A575A2"/>
    <w:rsid w:val="00A6225C"/>
    <w:rsid w:val="00A675BF"/>
    <w:rsid w:val="00A71ABA"/>
    <w:rsid w:val="00A73589"/>
    <w:rsid w:val="00A7416A"/>
    <w:rsid w:val="00A7488B"/>
    <w:rsid w:val="00A748B7"/>
    <w:rsid w:val="00A7629B"/>
    <w:rsid w:val="00A804D7"/>
    <w:rsid w:val="00A81481"/>
    <w:rsid w:val="00A82720"/>
    <w:rsid w:val="00A83989"/>
    <w:rsid w:val="00A86E1C"/>
    <w:rsid w:val="00A9129F"/>
    <w:rsid w:val="00A91A4F"/>
    <w:rsid w:val="00A96A8C"/>
    <w:rsid w:val="00AA4204"/>
    <w:rsid w:val="00AA556B"/>
    <w:rsid w:val="00AA68E6"/>
    <w:rsid w:val="00AA6B32"/>
    <w:rsid w:val="00AA776A"/>
    <w:rsid w:val="00AA7EB5"/>
    <w:rsid w:val="00AB1E77"/>
    <w:rsid w:val="00AB1FDF"/>
    <w:rsid w:val="00AB26BF"/>
    <w:rsid w:val="00AB769E"/>
    <w:rsid w:val="00AB7F36"/>
    <w:rsid w:val="00AC0731"/>
    <w:rsid w:val="00AC11F4"/>
    <w:rsid w:val="00AC3353"/>
    <w:rsid w:val="00AC775D"/>
    <w:rsid w:val="00AC7A72"/>
    <w:rsid w:val="00AD239C"/>
    <w:rsid w:val="00AD2686"/>
    <w:rsid w:val="00AD53BD"/>
    <w:rsid w:val="00AD7F46"/>
    <w:rsid w:val="00AE50D2"/>
    <w:rsid w:val="00AE7E19"/>
    <w:rsid w:val="00AF085F"/>
    <w:rsid w:val="00AF700E"/>
    <w:rsid w:val="00AF797E"/>
    <w:rsid w:val="00B030AE"/>
    <w:rsid w:val="00B03224"/>
    <w:rsid w:val="00B06686"/>
    <w:rsid w:val="00B07B3F"/>
    <w:rsid w:val="00B113AE"/>
    <w:rsid w:val="00B129DC"/>
    <w:rsid w:val="00B158B8"/>
    <w:rsid w:val="00B20FE9"/>
    <w:rsid w:val="00B21F71"/>
    <w:rsid w:val="00B240BC"/>
    <w:rsid w:val="00B27E35"/>
    <w:rsid w:val="00B3038D"/>
    <w:rsid w:val="00B303CA"/>
    <w:rsid w:val="00B34409"/>
    <w:rsid w:val="00B37E75"/>
    <w:rsid w:val="00B40935"/>
    <w:rsid w:val="00B459CF"/>
    <w:rsid w:val="00B46646"/>
    <w:rsid w:val="00B46BA2"/>
    <w:rsid w:val="00B50210"/>
    <w:rsid w:val="00B552C3"/>
    <w:rsid w:val="00B5530E"/>
    <w:rsid w:val="00B57181"/>
    <w:rsid w:val="00B62940"/>
    <w:rsid w:val="00B63FEA"/>
    <w:rsid w:val="00B66483"/>
    <w:rsid w:val="00B66CD4"/>
    <w:rsid w:val="00B6710D"/>
    <w:rsid w:val="00B70EE5"/>
    <w:rsid w:val="00B738DB"/>
    <w:rsid w:val="00B8099B"/>
    <w:rsid w:val="00B831E0"/>
    <w:rsid w:val="00B835F0"/>
    <w:rsid w:val="00B85A30"/>
    <w:rsid w:val="00B9159C"/>
    <w:rsid w:val="00B91C8F"/>
    <w:rsid w:val="00B96D5B"/>
    <w:rsid w:val="00B97B56"/>
    <w:rsid w:val="00B97F4A"/>
    <w:rsid w:val="00BA071E"/>
    <w:rsid w:val="00BA19FC"/>
    <w:rsid w:val="00BA354B"/>
    <w:rsid w:val="00BA3EA2"/>
    <w:rsid w:val="00BA4B4D"/>
    <w:rsid w:val="00BA7848"/>
    <w:rsid w:val="00BB7A0E"/>
    <w:rsid w:val="00BC1075"/>
    <w:rsid w:val="00BC266B"/>
    <w:rsid w:val="00BC5F38"/>
    <w:rsid w:val="00BC6235"/>
    <w:rsid w:val="00BD132B"/>
    <w:rsid w:val="00BD23CB"/>
    <w:rsid w:val="00BD2575"/>
    <w:rsid w:val="00BD28A3"/>
    <w:rsid w:val="00BD4EFC"/>
    <w:rsid w:val="00BE1C3D"/>
    <w:rsid w:val="00BE560A"/>
    <w:rsid w:val="00BE5E26"/>
    <w:rsid w:val="00BE64C0"/>
    <w:rsid w:val="00BF2D29"/>
    <w:rsid w:val="00BF530A"/>
    <w:rsid w:val="00BF7ECC"/>
    <w:rsid w:val="00C02980"/>
    <w:rsid w:val="00C0566E"/>
    <w:rsid w:val="00C05DA8"/>
    <w:rsid w:val="00C1112E"/>
    <w:rsid w:val="00C12BB0"/>
    <w:rsid w:val="00C14E3E"/>
    <w:rsid w:val="00C15395"/>
    <w:rsid w:val="00C167F8"/>
    <w:rsid w:val="00C1741C"/>
    <w:rsid w:val="00C21912"/>
    <w:rsid w:val="00C21FD0"/>
    <w:rsid w:val="00C23368"/>
    <w:rsid w:val="00C2391E"/>
    <w:rsid w:val="00C24B5F"/>
    <w:rsid w:val="00C26997"/>
    <w:rsid w:val="00C26EEF"/>
    <w:rsid w:val="00C306FF"/>
    <w:rsid w:val="00C31EB9"/>
    <w:rsid w:val="00C3508C"/>
    <w:rsid w:val="00C35693"/>
    <w:rsid w:val="00C366A2"/>
    <w:rsid w:val="00C36E11"/>
    <w:rsid w:val="00C37149"/>
    <w:rsid w:val="00C42728"/>
    <w:rsid w:val="00C43F36"/>
    <w:rsid w:val="00C46288"/>
    <w:rsid w:val="00C550DF"/>
    <w:rsid w:val="00C621D8"/>
    <w:rsid w:val="00C62896"/>
    <w:rsid w:val="00C63177"/>
    <w:rsid w:val="00C65FEB"/>
    <w:rsid w:val="00C70138"/>
    <w:rsid w:val="00C70AF0"/>
    <w:rsid w:val="00C72D6D"/>
    <w:rsid w:val="00C7456D"/>
    <w:rsid w:val="00C808AC"/>
    <w:rsid w:val="00C811B9"/>
    <w:rsid w:val="00C822C0"/>
    <w:rsid w:val="00C83F84"/>
    <w:rsid w:val="00C84D2E"/>
    <w:rsid w:val="00C85E90"/>
    <w:rsid w:val="00C8684E"/>
    <w:rsid w:val="00C86DFF"/>
    <w:rsid w:val="00C90829"/>
    <w:rsid w:val="00C91298"/>
    <w:rsid w:val="00C94D9E"/>
    <w:rsid w:val="00C954AE"/>
    <w:rsid w:val="00CA3083"/>
    <w:rsid w:val="00CB10A5"/>
    <w:rsid w:val="00CB4CC6"/>
    <w:rsid w:val="00CC0846"/>
    <w:rsid w:val="00CC0876"/>
    <w:rsid w:val="00CC0A07"/>
    <w:rsid w:val="00CC1403"/>
    <w:rsid w:val="00CC20D0"/>
    <w:rsid w:val="00CC3CD1"/>
    <w:rsid w:val="00CC419E"/>
    <w:rsid w:val="00CC6314"/>
    <w:rsid w:val="00CD02F2"/>
    <w:rsid w:val="00CD030A"/>
    <w:rsid w:val="00CD1466"/>
    <w:rsid w:val="00CD4F71"/>
    <w:rsid w:val="00CD527C"/>
    <w:rsid w:val="00CE2ABC"/>
    <w:rsid w:val="00CE7F13"/>
    <w:rsid w:val="00CF0D44"/>
    <w:rsid w:val="00CF4D31"/>
    <w:rsid w:val="00CF689E"/>
    <w:rsid w:val="00CF79FE"/>
    <w:rsid w:val="00D009FD"/>
    <w:rsid w:val="00D012C7"/>
    <w:rsid w:val="00D03031"/>
    <w:rsid w:val="00D036FE"/>
    <w:rsid w:val="00D05D2A"/>
    <w:rsid w:val="00D100D3"/>
    <w:rsid w:val="00D11FEF"/>
    <w:rsid w:val="00D13E46"/>
    <w:rsid w:val="00D14004"/>
    <w:rsid w:val="00D149B5"/>
    <w:rsid w:val="00D14C86"/>
    <w:rsid w:val="00D156D4"/>
    <w:rsid w:val="00D20336"/>
    <w:rsid w:val="00D21A91"/>
    <w:rsid w:val="00D222F2"/>
    <w:rsid w:val="00D2279E"/>
    <w:rsid w:val="00D234D7"/>
    <w:rsid w:val="00D2586B"/>
    <w:rsid w:val="00D27458"/>
    <w:rsid w:val="00D32273"/>
    <w:rsid w:val="00D32D0B"/>
    <w:rsid w:val="00D3505D"/>
    <w:rsid w:val="00D3543E"/>
    <w:rsid w:val="00D359A1"/>
    <w:rsid w:val="00D3774C"/>
    <w:rsid w:val="00D37BE7"/>
    <w:rsid w:val="00D37ECF"/>
    <w:rsid w:val="00D428A7"/>
    <w:rsid w:val="00D509EB"/>
    <w:rsid w:val="00D53306"/>
    <w:rsid w:val="00D63A1A"/>
    <w:rsid w:val="00D6417E"/>
    <w:rsid w:val="00D64C29"/>
    <w:rsid w:val="00D70002"/>
    <w:rsid w:val="00D70291"/>
    <w:rsid w:val="00D70A71"/>
    <w:rsid w:val="00D70BDF"/>
    <w:rsid w:val="00D73449"/>
    <w:rsid w:val="00D73A35"/>
    <w:rsid w:val="00D749A7"/>
    <w:rsid w:val="00D749E3"/>
    <w:rsid w:val="00D750A6"/>
    <w:rsid w:val="00D831B3"/>
    <w:rsid w:val="00D844D9"/>
    <w:rsid w:val="00D85C69"/>
    <w:rsid w:val="00D862DB"/>
    <w:rsid w:val="00D904C4"/>
    <w:rsid w:val="00D9282A"/>
    <w:rsid w:val="00D94DB3"/>
    <w:rsid w:val="00D96093"/>
    <w:rsid w:val="00D96D23"/>
    <w:rsid w:val="00DA422D"/>
    <w:rsid w:val="00DA52E7"/>
    <w:rsid w:val="00DB602A"/>
    <w:rsid w:val="00DB6A2D"/>
    <w:rsid w:val="00DC2C16"/>
    <w:rsid w:val="00DC511E"/>
    <w:rsid w:val="00DC5E68"/>
    <w:rsid w:val="00DD0036"/>
    <w:rsid w:val="00DD24C6"/>
    <w:rsid w:val="00DD3D20"/>
    <w:rsid w:val="00DD4235"/>
    <w:rsid w:val="00DD5253"/>
    <w:rsid w:val="00DE0DAF"/>
    <w:rsid w:val="00DF1B2F"/>
    <w:rsid w:val="00DF316B"/>
    <w:rsid w:val="00DF36F4"/>
    <w:rsid w:val="00DF479F"/>
    <w:rsid w:val="00DF5A0E"/>
    <w:rsid w:val="00DF6F35"/>
    <w:rsid w:val="00DF7C83"/>
    <w:rsid w:val="00E02A40"/>
    <w:rsid w:val="00E04E63"/>
    <w:rsid w:val="00E06C73"/>
    <w:rsid w:val="00E07257"/>
    <w:rsid w:val="00E1050B"/>
    <w:rsid w:val="00E13429"/>
    <w:rsid w:val="00E135F6"/>
    <w:rsid w:val="00E14F10"/>
    <w:rsid w:val="00E163CD"/>
    <w:rsid w:val="00E2275D"/>
    <w:rsid w:val="00E238BE"/>
    <w:rsid w:val="00E24A78"/>
    <w:rsid w:val="00E24A8D"/>
    <w:rsid w:val="00E25A38"/>
    <w:rsid w:val="00E25D12"/>
    <w:rsid w:val="00E26771"/>
    <w:rsid w:val="00E311CF"/>
    <w:rsid w:val="00E31688"/>
    <w:rsid w:val="00E316F4"/>
    <w:rsid w:val="00E31896"/>
    <w:rsid w:val="00E31D7D"/>
    <w:rsid w:val="00E344E8"/>
    <w:rsid w:val="00E37967"/>
    <w:rsid w:val="00E40831"/>
    <w:rsid w:val="00E443D2"/>
    <w:rsid w:val="00E45BA3"/>
    <w:rsid w:val="00E50B2E"/>
    <w:rsid w:val="00E52092"/>
    <w:rsid w:val="00E539EF"/>
    <w:rsid w:val="00E548CA"/>
    <w:rsid w:val="00E6002B"/>
    <w:rsid w:val="00E602C7"/>
    <w:rsid w:val="00E62F89"/>
    <w:rsid w:val="00E65273"/>
    <w:rsid w:val="00E66332"/>
    <w:rsid w:val="00E710B0"/>
    <w:rsid w:val="00E71BBE"/>
    <w:rsid w:val="00E71E3E"/>
    <w:rsid w:val="00E7480E"/>
    <w:rsid w:val="00E74DB3"/>
    <w:rsid w:val="00E800E1"/>
    <w:rsid w:val="00E80EBD"/>
    <w:rsid w:val="00E838EC"/>
    <w:rsid w:val="00E840D3"/>
    <w:rsid w:val="00E90BB8"/>
    <w:rsid w:val="00E9170E"/>
    <w:rsid w:val="00E951F0"/>
    <w:rsid w:val="00E95D74"/>
    <w:rsid w:val="00E97004"/>
    <w:rsid w:val="00EA08E4"/>
    <w:rsid w:val="00EA7C18"/>
    <w:rsid w:val="00EB0222"/>
    <w:rsid w:val="00EB11E8"/>
    <w:rsid w:val="00EB3842"/>
    <w:rsid w:val="00EB4233"/>
    <w:rsid w:val="00EB44C2"/>
    <w:rsid w:val="00EB5742"/>
    <w:rsid w:val="00EB66EF"/>
    <w:rsid w:val="00EB77B1"/>
    <w:rsid w:val="00EC16F4"/>
    <w:rsid w:val="00EC7DF3"/>
    <w:rsid w:val="00ED5A46"/>
    <w:rsid w:val="00EE0BF8"/>
    <w:rsid w:val="00EE1E26"/>
    <w:rsid w:val="00EE3F5E"/>
    <w:rsid w:val="00EE4707"/>
    <w:rsid w:val="00EE6C5A"/>
    <w:rsid w:val="00EE72BF"/>
    <w:rsid w:val="00EF0E92"/>
    <w:rsid w:val="00EF259E"/>
    <w:rsid w:val="00EF31BB"/>
    <w:rsid w:val="00F00A53"/>
    <w:rsid w:val="00F012C6"/>
    <w:rsid w:val="00F05217"/>
    <w:rsid w:val="00F05FBA"/>
    <w:rsid w:val="00F06C79"/>
    <w:rsid w:val="00F07D00"/>
    <w:rsid w:val="00F101B9"/>
    <w:rsid w:val="00F12536"/>
    <w:rsid w:val="00F20E2C"/>
    <w:rsid w:val="00F215EB"/>
    <w:rsid w:val="00F2235B"/>
    <w:rsid w:val="00F2261E"/>
    <w:rsid w:val="00F23494"/>
    <w:rsid w:val="00F25E01"/>
    <w:rsid w:val="00F303DA"/>
    <w:rsid w:val="00F30887"/>
    <w:rsid w:val="00F30B8B"/>
    <w:rsid w:val="00F3371A"/>
    <w:rsid w:val="00F448E0"/>
    <w:rsid w:val="00F45B87"/>
    <w:rsid w:val="00F4770E"/>
    <w:rsid w:val="00F47929"/>
    <w:rsid w:val="00F51050"/>
    <w:rsid w:val="00F53920"/>
    <w:rsid w:val="00F54277"/>
    <w:rsid w:val="00F554CE"/>
    <w:rsid w:val="00F55601"/>
    <w:rsid w:val="00F55E70"/>
    <w:rsid w:val="00F57E21"/>
    <w:rsid w:val="00F64BF9"/>
    <w:rsid w:val="00F66C8E"/>
    <w:rsid w:val="00F72C38"/>
    <w:rsid w:val="00F72CA4"/>
    <w:rsid w:val="00F752CA"/>
    <w:rsid w:val="00F7670F"/>
    <w:rsid w:val="00F8033D"/>
    <w:rsid w:val="00F805EB"/>
    <w:rsid w:val="00F84C4E"/>
    <w:rsid w:val="00F8629B"/>
    <w:rsid w:val="00F87167"/>
    <w:rsid w:val="00F90A96"/>
    <w:rsid w:val="00FA1454"/>
    <w:rsid w:val="00FA1508"/>
    <w:rsid w:val="00FA1ADB"/>
    <w:rsid w:val="00FA2B3B"/>
    <w:rsid w:val="00FA3E47"/>
    <w:rsid w:val="00FA428F"/>
    <w:rsid w:val="00FA5715"/>
    <w:rsid w:val="00FA6F32"/>
    <w:rsid w:val="00FA758A"/>
    <w:rsid w:val="00FB02BA"/>
    <w:rsid w:val="00FB1CB7"/>
    <w:rsid w:val="00FB3964"/>
    <w:rsid w:val="00FB4CAB"/>
    <w:rsid w:val="00FC16A2"/>
    <w:rsid w:val="00FC308B"/>
    <w:rsid w:val="00FC4B2B"/>
    <w:rsid w:val="00FC7A82"/>
    <w:rsid w:val="00FD2413"/>
    <w:rsid w:val="00FD3092"/>
    <w:rsid w:val="00FD6436"/>
    <w:rsid w:val="00FE2F20"/>
    <w:rsid w:val="00FE32DC"/>
    <w:rsid w:val="00FE4048"/>
    <w:rsid w:val="00FE65B0"/>
    <w:rsid w:val="00FF19F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4972AF"/>
    <w:pPr>
      <w:spacing w:after="120"/>
    </w:pPr>
    <w:rPr>
      <w:rFonts w:eastAsia="Calibri" w:cs="Times New Roman"/>
    </w:rPr>
  </w:style>
  <w:style w:type="character" w:customStyle="1" w:styleId="BodyTextChar">
    <w:name w:val="Body Text Char"/>
    <w:basedOn w:val="DefaultParagraphFont"/>
    <w:link w:val="BodyText"/>
    <w:rsid w:val="004972AF"/>
    <w:rPr>
      <w:rFonts w:eastAsia="Calibri" w:cs="Times New Roman"/>
    </w:rPr>
  </w:style>
  <w:style w:type="paragraph" w:styleId="ListParagraph">
    <w:name w:val="List Paragraph"/>
    <w:basedOn w:val="Normal"/>
    <w:uiPriority w:val="34"/>
    <w:qFormat/>
    <w:rsid w:val="00CE2ABC"/>
    <w:pPr>
      <w:ind w:left="720"/>
      <w:contextualSpacing/>
    </w:pPr>
  </w:style>
  <w:style w:type="paragraph" w:styleId="Header">
    <w:name w:val="header"/>
    <w:basedOn w:val="Normal"/>
    <w:link w:val="HeaderChar"/>
    <w:uiPriority w:val="99"/>
    <w:unhideWhenUsed/>
    <w:rsid w:val="00766DA3"/>
    <w:pPr>
      <w:tabs>
        <w:tab w:val="center" w:pos="4320"/>
        <w:tab w:val="right" w:pos="8640"/>
      </w:tabs>
      <w:spacing w:after="0" w:line="240" w:lineRule="auto"/>
    </w:pPr>
  </w:style>
  <w:style w:type="character" w:customStyle="1" w:styleId="HeaderChar">
    <w:name w:val="Header Char"/>
    <w:basedOn w:val="DefaultParagraphFont"/>
    <w:link w:val="Header"/>
    <w:uiPriority w:val="99"/>
    <w:rsid w:val="00766DA3"/>
  </w:style>
  <w:style w:type="paragraph" w:styleId="Footer">
    <w:name w:val="footer"/>
    <w:basedOn w:val="Normal"/>
    <w:link w:val="FooterChar"/>
    <w:uiPriority w:val="99"/>
    <w:unhideWhenUsed/>
    <w:rsid w:val="00766DA3"/>
    <w:pPr>
      <w:tabs>
        <w:tab w:val="center" w:pos="4320"/>
        <w:tab w:val="right" w:pos="8640"/>
      </w:tabs>
      <w:spacing w:after="0" w:line="240" w:lineRule="auto"/>
    </w:pPr>
  </w:style>
  <w:style w:type="character" w:customStyle="1" w:styleId="FooterChar">
    <w:name w:val="Footer Char"/>
    <w:basedOn w:val="DefaultParagraphFont"/>
    <w:link w:val="Footer"/>
    <w:uiPriority w:val="99"/>
    <w:rsid w:val="00766DA3"/>
  </w:style>
  <w:style w:type="paragraph" w:customStyle="1" w:styleId="kieu1">
    <w:name w:val="kieu1"/>
    <w:basedOn w:val="Normal"/>
    <w:rsid w:val="00C550DF"/>
    <w:pPr>
      <w:widowControl w:val="0"/>
      <w:spacing w:before="80" w:after="80" w:line="269" w:lineRule="auto"/>
      <w:ind w:firstLine="567"/>
      <w:jc w:val="both"/>
    </w:pPr>
    <w:rPr>
      <w:rFonts w:ascii=".VnTime" w:eastAsia="Times New Roman" w:hAnsi=".VnTime" w:cs="Times New Roman"/>
      <w:szCs w:val="20"/>
      <w:lang w:val="en-GB"/>
    </w:rPr>
  </w:style>
  <w:style w:type="paragraph" w:styleId="BalloonText">
    <w:name w:val="Balloon Text"/>
    <w:basedOn w:val="Normal"/>
    <w:link w:val="BalloonTextChar"/>
    <w:uiPriority w:val="99"/>
    <w:semiHidden/>
    <w:unhideWhenUsed/>
    <w:rsid w:val="00BE5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6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4972AF"/>
    <w:pPr>
      <w:spacing w:after="120"/>
    </w:pPr>
    <w:rPr>
      <w:rFonts w:eastAsia="Calibri" w:cs="Times New Roman"/>
    </w:rPr>
  </w:style>
  <w:style w:type="character" w:customStyle="1" w:styleId="BodyTextChar">
    <w:name w:val="Body Text Char"/>
    <w:basedOn w:val="DefaultParagraphFont"/>
    <w:link w:val="BodyText"/>
    <w:rsid w:val="004972AF"/>
    <w:rPr>
      <w:rFonts w:eastAsia="Calibri" w:cs="Times New Roman"/>
    </w:rPr>
  </w:style>
  <w:style w:type="paragraph" w:styleId="ListParagraph">
    <w:name w:val="List Paragraph"/>
    <w:basedOn w:val="Normal"/>
    <w:uiPriority w:val="34"/>
    <w:qFormat/>
    <w:rsid w:val="00CE2ABC"/>
    <w:pPr>
      <w:ind w:left="720"/>
      <w:contextualSpacing/>
    </w:pPr>
  </w:style>
  <w:style w:type="paragraph" w:styleId="Header">
    <w:name w:val="header"/>
    <w:basedOn w:val="Normal"/>
    <w:link w:val="HeaderChar"/>
    <w:uiPriority w:val="99"/>
    <w:unhideWhenUsed/>
    <w:rsid w:val="00766DA3"/>
    <w:pPr>
      <w:tabs>
        <w:tab w:val="center" w:pos="4320"/>
        <w:tab w:val="right" w:pos="8640"/>
      </w:tabs>
      <w:spacing w:after="0" w:line="240" w:lineRule="auto"/>
    </w:pPr>
  </w:style>
  <w:style w:type="character" w:customStyle="1" w:styleId="HeaderChar">
    <w:name w:val="Header Char"/>
    <w:basedOn w:val="DefaultParagraphFont"/>
    <w:link w:val="Header"/>
    <w:uiPriority w:val="99"/>
    <w:rsid w:val="00766DA3"/>
  </w:style>
  <w:style w:type="paragraph" w:styleId="Footer">
    <w:name w:val="footer"/>
    <w:basedOn w:val="Normal"/>
    <w:link w:val="FooterChar"/>
    <w:uiPriority w:val="99"/>
    <w:unhideWhenUsed/>
    <w:rsid w:val="00766DA3"/>
    <w:pPr>
      <w:tabs>
        <w:tab w:val="center" w:pos="4320"/>
        <w:tab w:val="right" w:pos="8640"/>
      </w:tabs>
      <w:spacing w:after="0" w:line="240" w:lineRule="auto"/>
    </w:pPr>
  </w:style>
  <w:style w:type="character" w:customStyle="1" w:styleId="FooterChar">
    <w:name w:val="Footer Char"/>
    <w:basedOn w:val="DefaultParagraphFont"/>
    <w:link w:val="Footer"/>
    <w:uiPriority w:val="99"/>
    <w:rsid w:val="00766DA3"/>
  </w:style>
  <w:style w:type="paragraph" w:customStyle="1" w:styleId="kieu1">
    <w:name w:val="kieu1"/>
    <w:basedOn w:val="Normal"/>
    <w:rsid w:val="00C550DF"/>
    <w:pPr>
      <w:widowControl w:val="0"/>
      <w:spacing w:before="80" w:after="80" w:line="269" w:lineRule="auto"/>
      <w:ind w:firstLine="567"/>
      <w:jc w:val="both"/>
    </w:pPr>
    <w:rPr>
      <w:rFonts w:ascii=".VnTime" w:eastAsia="Times New Roman" w:hAnsi=".VnTime" w:cs="Times New Roman"/>
      <w:szCs w:val="20"/>
      <w:lang w:val="en-GB"/>
    </w:rPr>
  </w:style>
  <w:style w:type="paragraph" w:styleId="BalloonText">
    <w:name w:val="Balloon Text"/>
    <w:basedOn w:val="Normal"/>
    <w:link w:val="BalloonTextChar"/>
    <w:uiPriority w:val="99"/>
    <w:semiHidden/>
    <w:unhideWhenUsed/>
    <w:rsid w:val="00BE5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6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0018A67-DB78-4F93-A5EC-DDB565AA59F6}"/>
</file>

<file path=customXml/itemProps2.xml><?xml version="1.0" encoding="utf-8"?>
<ds:datastoreItem xmlns:ds="http://schemas.openxmlformats.org/officeDocument/2006/customXml" ds:itemID="{528D4FCF-57BA-47F2-9B2D-E1220785D493}"/>
</file>

<file path=customXml/itemProps3.xml><?xml version="1.0" encoding="utf-8"?>
<ds:datastoreItem xmlns:ds="http://schemas.openxmlformats.org/officeDocument/2006/customXml" ds:itemID="{3077811E-7642-4DF8-A0E5-B4C3487F0199}"/>
</file>

<file path=customXml/itemProps4.xml><?xml version="1.0" encoding="utf-8"?>
<ds:datastoreItem xmlns:ds="http://schemas.openxmlformats.org/officeDocument/2006/customXml" ds:itemID="{EEC25F78-4BC4-43EF-AC82-77864139D4B3}"/>
</file>

<file path=docProps/app.xml><?xml version="1.0" encoding="utf-8"?>
<Properties xmlns="http://schemas.openxmlformats.org/officeDocument/2006/extended-properties" xmlns:vt="http://schemas.openxmlformats.org/officeDocument/2006/docPropsVTypes">
  <Template>Normal</Template>
  <TotalTime>1</TotalTime>
  <Pages>6</Pages>
  <Words>2099</Words>
  <Characters>11968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TTTH</dc:creator>
  <cp:lastModifiedBy>TTTH</cp:lastModifiedBy>
  <cp:revision>3</cp:revision>
  <cp:lastPrinted>2015-11-09T03:25:00Z</cp:lastPrinted>
  <dcterms:created xsi:type="dcterms:W3CDTF">2015-11-04T04:07:00Z</dcterms:created>
  <dcterms:modified xsi:type="dcterms:W3CDTF">2015-11-09T03:26:00Z</dcterms:modified>
</cp:coreProperties>
</file>